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DAC41" w14:textId="77777777" w:rsidR="00375200" w:rsidRPr="003743C4" w:rsidRDefault="00375200" w:rsidP="00375200">
      <w:pPr>
        <w:pStyle w:val="Title"/>
        <w:jc w:val="center"/>
        <w:rPr>
          <w:rFonts w:asciiTheme="minorHAnsi" w:hAnsiTheme="minorHAnsi" w:cstheme="minorHAnsi"/>
        </w:rPr>
      </w:pPr>
      <w:bookmarkStart w:id="0" w:name="_Hlk41998523"/>
      <w:bookmarkEnd w:id="0"/>
      <w:r w:rsidRPr="003743C4">
        <w:rPr>
          <w:rFonts w:asciiTheme="minorHAnsi" w:hAnsiTheme="minorHAnsi" w:cstheme="minorHAnsi"/>
        </w:rPr>
        <w:t>COVID-19 Disability Rights Monitor</w:t>
      </w:r>
    </w:p>
    <w:p w14:paraId="2C161926" w14:textId="77777777" w:rsidR="00375200" w:rsidRPr="003743C4" w:rsidRDefault="00375200" w:rsidP="00375200">
      <w:pPr>
        <w:rPr>
          <w:rFonts w:asciiTheme="minorHAnsi" w:hAnsiTheme="minorHAnsi" w:cstheme="minorHAnsi"/>
        </w:rPr>
      </w:pPr>
      <w:r w:rsidRPr="003743C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B71F79" wp14:editId="023F4FBC">
                <wp:simplePos x="0" y="0"/>
                <wp:positionH relativeFrom="column">
                  <wp:posOffset>2057399</wp:posOffset>
                </wp:positionH>
                <wp:positionV relativeFrom="paragraph">
                  <wp:posOffset>140970</wp:posOffset>
                </wp:positionV>
                <wp:extent cx="1781175" cy="0"/>
                <wp:effectExtent l="0" t="19050" r="28575" b="19050"/>
                <wp:wrapNone/>
                <wp:docPr id="2" name="Straight Connector 2" title="Line (just for design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3B969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79A59CA" id="Straight Connector 2" o:spid="_x0000_s1026" alt="Title: Line (just for design)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11.1pt" to="302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" strokecolor="#3b9697" strokeweight="2.25pt">
                <v:stroke joinstyle="miter"/>
              </v:line>
            </w:pict>
          </mc:Fallback>
        </mc:AlternateContent>
      </w:r>
    </w:p>
    <w:p w14:paraId="66CF90FB" w14:textId="67FCEB86" w:rsidR="00C47C79" w:rsidRPr="003743C4" w:rsidRDefault="00C47C79" w:rsidP="00375200">
      <w:pPr>
        <w:pStyle w:val="Title"/>
        <w:jc w:val="center"/>
        <w:rPr>
          <w:rFonts w:asciiTheme="minorHAnsi" w:hAnsiTheme="minorHAnsi" w:cstheme="minorHAnsi"/>
        </w:rPr>
      </w:pPr>
      <w:r w:rsidRPr="003743C4">
        <w:rPr>
          <w:rFonts w:asciiTheme="minorHAnsi" w:hAnsiTheme="minorHAnsi" w:cstheme="minorHAnsi"/>
        </w:rPr>
        <w:t xml:space="preserve">Summary – </w:t>
      </w:r>
      <w:r w:rsidR="00AA4BBF">
        <w:rPr>
          <w:rFonts w:asciiTheme="minorHAnsi" w:hAnsiTheme="minorHAnsi" w:cstheme="minorHAnsi"/>
        </w:rPr>
        <w:t>June 1</w:t>
      </w:r>
      <w:r w:rsidR="00EF250F" w:rsidRPr="003743C4">
        <w:rPr>
          <w:rFonts w:asciiTheme="minorHAnsi" w:hAnsiTheme="minorHAnsi" w:cstheme="minorHAnsi"/>
        </w:rPr>
        <w:t xml:space="preserve"> </w:t>
      </w:r>
      <w:r w:rsidR="00F672BA" w:rsidRPr="003743C4">
        <w:rPr>
          <w:rFonts w:asciiTheme="minorHAnsi" w:hAnsiTheme="minorHAnsi" w:cstheme="minorHAnsi"/>
        </w:rPr>
        <w:t>-</w:t>
      </w:r>
      <w:r w:rsidR="00EF250F" w:rsidRPr="003743C4">
        <w:rPr>
          <w:rFonts w:asciiTheme="minorHAnsi" w:hAnsiTheme="minorHAnsi" w:cstheme="minorHAnsi"/>
        </w:rPr>
        <w:t xml:space="preserve"> </w:t>
      </w:r>
      <w:r w:rsidR="00AA4BBF">
        <w:rPr>
          <w:rFonts w:asciiTheme="minorHAnsi" w:hAnsiTheme="minorHAnsi" w:cstheme="minorHAnsi"/>
        </w:rPr>
        <w:t>7</w:t>
      </w:r>
      <w:r w:rsidR="00F672BA" w:rsidRPr="003743C4">
        <w:rPr>
          <w:rFonts w:asciiTheme="minorHAnsi" w:hAnsiTheme="minorHAnsi" w:cstheme="minorHAnsi"/>
        </w:rPr>
        <w:t>, 2020</w:t>
      </w:r>
    </w:p>
    <w:p w14:paraId="65120C46" w14:textId="77777777" w:rsidR="00E33EB2" w:rsidRPr="003743C4" w:rsidRDefault="00E33EB2" w:rsidP="00C47C79">
      <w:pPr>
        <w:jc w:val="both"/>
        <w:rPr>
          <w:rFonts w:asciiTheme="minorHAnsi" w:hAnsiTheme="minorHAnsi" w:cstheme="minorHAnsi"/>
        </w:rPr>
      </w:pPr>
    </w:p>
    <w:p w14:paraId="006DCC73" w14:textId="77777777" w:rsidR="00C47C79" w:rsidRPr="003743C4" w:rsidRDefault="00C47C79" w:rsidP="00994585">
      <w:pPr>
        <w:pStyle w:val="Heading1"/>
        <w:numPr>
          <w:ilvl w:val="0"/>
          <w:numId w:val="8"/>
        </w:numPr>
        <w:spacing w:before="120" w:after="120"/>
        <w:rPr>
          <w:rFonts w:asciiTheme="minorHAnsi" w:hAnsiTheme="minorHAnsi" w:cstheme="minorHAnsi"/>
        </w:rPr>
      </w:pPr>
      <w:bookmarkStart w:id="1" w:name="_Toc40294497"/>
      <w:r w:rsidRPr="003743C4">
        <w:rPr>
          <w:rFonts w:asciiTheme="minorHAnsi" w:hAnsiTheme="minorHAnsi" w:cstheme="minorHAnsi"/>
        </w:rPr>
        <w:t>Submissions</w:t>
      </w:r>
      <w:bookmarkEnd w:id="1"/>
    </w:p>
    <w:p w14:paraId="7F363A4F" w14:textId="52666406" w:rsidR="00C47C79" w:rsidRPr="003743C4" w:rsidRDefault="00C47C79" w:rsidP="00C06CCA">
      <w:pPr>
        <w:rPr>
          <w:rFonts w:asciiTheme="minorHAnsi" w:hAnsiTheme="minorHAnsi" w:cstheme="minorHAnsi"/>
        </w:rPr>
      </w:pPr>
      <w:r w:rsidRPr="003743C4">
        <w:rPr>
          <w:rFonts w:asciiTheme="minorHAnsi" w:hAnsiTheme="minorHAnsi" w:cstheme="minorHAnsi"/>
        </w:rPr>
        <w:t xml:space="preserve">Total submissions: </w:t>
      </w:r>
      <w:r w:rsidR="00AA4BBF">
        <w:rPr>
          <w:rFonts w:asciiTheme="minorHAnsi" w:hAnsiTheme="minorHAnsi" w:cstheme="minorHAnsi"/>
        </w:rPr>
        <w:t>48</w:t>
      </w:r>
      <w:r w:rsidRPr="003743C4">
        <w:rPr>
          <w:rFonts w:asciiTheme="minorHAnsi" w:hAnsiTheme="minorHAnsi" w:cstheme="minorHAnsi"/>
        </w:rPr>
        <w:t xml:space="preserve"> </w:t>
      </w:r>
      <w:r w:rsidR="00EF250F" w:rsidRPr="003743C4">
        <w:rPr>
          <w:rFonts w:asciiTheme="minorHAnsi" w:hAnsiTheme="minorHAnsi" w:cstheme="minorHAnsi"/>
        </w:rPr>
        <w:t xml:space="preserve">(last week: </w:t>
      </w:r>
      <w:r w:rsidR="00AA4BBF">
        <w:rPr>
          <w:rFonts w:asciiTheme="minorHAnsi" w:hAnsiTheme="minorHAnsi" w:cstheme="minorHAnsi"/>
        </w:rPr>
        <w:t>52</w:t>
      </w:r>
      <w:r w:rsidR="00EF250F" w:rsidRPr="003743C4">
        <w:rPr>
          <w:rFonts w:asciiTheme="minorHAnsi" w:hAnsiTheme="minorHAnsi" w:cstheme="minorHAnsi"/>
        </w:rPr>
        <w:t>)</w:t>
      </w:r>
    </w:p>
    <w:p w14:paraId="11843040" w14:textId="77777777" w:rsidR="00655D43" w:rsidRPr="003743C4" w:rsidRDefault="00655D43" w:rsidP="00C06CCA">
      <w:pPr>
        <w:rPr>
          <w:rFonts w:asciiTheme="minorHAnsi" w:hAnsiTheme="minorHAnsi" w:cstheme="minorHAnsi"/>
        </w:rPr>
      </w:pPr>
    </w:p>
    <w:p w14:paraId="5E67F394" w14:textId="72F815E4" w:rsidR="00C47C79" w:rsidRPr="003743C4" w:rsidRDefault="00C47C79" w:rsidP="00412054">
      <w:pPr>
        <w:pStyle w:val="Heading2"/>
        <w:numPr>
          <w:ilvl w:val="1"/>
          <w:numId w:val="8"/>
        </w:numPr>
        <w:rPr>
          <w:rFonts w:asciiTheme="minorHAnsi" w:hAnsiTheme="minorHAnsi" w:cstheme="minorHAnsi"/>
          <w:lang w:val="en-US"/>
        </w:rPr>
      </w:pPr>
      <w:bookmarkStart w:id="2" w:name="_Toc40294498"/>
      <w:r w:rsidRPr="003743C4">
        <w:rPr>
          <w:rFonts w:asciiTheme="minorHAnsi" w:hAnsiTheme="minorHAnsi" w:cstheme="minorHAnsi"/>
          <w:lang w:val="en-US"/>
        </w:rPr>
        <w:t xml:space="preserve">Type of </w:t>
      </w:r>
      <w:r w:rsidR="00061CEF" w:rsidRPr="003743C4">
        <w:rPr>
          <w:rFonts w:asciiTheme="minorHAnsi" w:hAnsiTheme="minorHAnsi" w:cstheme="minorHAnsi"/>
          <w:lang w:val="en-US"/>
        </w:rPr>
        <w:t>R</w:t>
      </w:r>
      <w:r w:rsidRPr="003743C4">
        <w:rPr>
          <w:rFonts w:asciiTheme="minorHAnsi" w:hAnsiTheme="minorHAnsi" w:cstheme="minorHAnsi"/>
          <w:lang w:val="en-US"/>
        </w:rPr>
        <w:t>espond</w:t>
      </w:r>
      <w:r w:rsidR="00061CEF" w:rsidRPr="003743C4">
        <w:rPr>
          <w:rFonts w:asciiTheme="minorHAnsi" w:hAnsiTheme="minorHAnsi" w:cstheme="minorHAnsi"/>
          <w:lang w:val="en-US"/>
        </w:rPr>
        <w:t>e</w:t>
      </w:r>
      <w:r w:rsidRPr="003743C4">
        <w:rPr>
          <w:rFonts w:asciiTheme="minorHAnsi" w:hAnsiTheme="minorHAnsi" w:cstheme="minorHAnsi"/>
          <w:lang w:val="en-US"/>
        </w:rPr>
        <w:t>nts</w:t>
      </w:r>
      <w:bookmarkEnd w:id="2"/>
    </w:p>
    <w:p w14:paraId="55E95699" w14:textId="5DD1B60E" w:rsidR="00C47C79" w:rsidRPr="003743C4" w:rsidRDefault="00412054" w:rsidP="00375200">
      <w:pPr>
        <w:rPr>
          <w:rFonts w:ascii="Calibri" w:hAnsi="Calibri" w:cs="Calibri"/>
          <w:b/>
        </w:rPr>
      </w:pPr>
      <w:r w:rsidRPr="003743C4">
        <w:rPr>
          <w:rFonts w:ascii="Calibri" w:hAnsi="Calibri" w:cs="Calibri"/>
          <w:b/>
        </w:rPr>
        <w:t>Individuals</w:t>
      </w:r>
      <w:r w:rsidR="00C47C79" w:rsidRPr="003743C4">
        <w:rPr>
          <w:rFonts w:ascii="Calibri" w:hAnsi="Calibri" w:cs="Calibri"/>
          <w:b/>
        </w:rPr>
        <w:t xml:space="preserve">: </w:t>
      </w:r>
      <w:r w:rsidR="00260B81">
        <w:rPr>
          <w:rFonts w:ascii="Calibri" w:hAnsi="Calibri" w:cs="Calibri"/>
          <w:b/>
        </w:rPr>
        <w:t>48</w:t>
      </w:r>
    </w:p>
    <w:p w14:paraId="7DA7C47F" w14:textId="33837D52" w:rsidR="00412054" w:rsidRPr="003743C4" w:rsidRDefault="00C47C79" w:rsidP="00375200">
      <w:pPr>
        <w:rPr>
          <w:rFonts w:ascii="Calibri" w:hAnsi="Calibri" w:cs="Calibri"/>
        </w:rPr>
      </w:pPr>
      <w:r w:rsidRPr="003743C4">
        <w:rPr>
          <w:rFonts w:ascii="Calibri" w:hAnsi="Calibri" w:cs="Calibri"/>
        </w:rPr>
        <w:t xml:space="preserve">Of the </w:t>
      </w:r>
      <w:r w:rsidR="00062044">
        <w:rPr>
          <w:rFonts w:ascii="Calibri" w:hAnsi="Calibri" w:cs="Calibri"/>
        </w:rPr>
        <w:t>48</w:t>
      </w:r>
      <w:r w:rsidRPr="003743C4">
        <w:rPr>
          <w:rFonts w:ascii="Calibri" w:hAnsi="Calibri" w:cs="Calibri"/>
        </w:rPr>
        <w:t xml:space="preserve"> respondents, </w:t>
      </w:r>
      <w:r w:rsidR="00EF250F" w:rsidRPr="003743C4">
        <w:rPr>
          <w:rFonts w:ascii="Calibri" w:hAnsi="Calibri" w:cs="Calibri"/>
        </w:rPr>
        <w:t>2</w:t>
      </w:r>
      <w:r w:rsidR="00062044">
        <w:rPr>
          <w:rFonts w:ascii="Calibri" w:hAnsi="Calibri" w:cs="Calibri"/>
        </w:rPr>
        <w:t>4</w:t>
      </w:r>
      <w:r w:rsidRPr="003743C4">
        <w:rPr>
          <w:rFonts w:ascii="Calibri" w:hAnsi="Calibri" w:cs="Calibri"/>
        </w:rPr>
        <w:t xml:space="preserve"> are women,</w:t>
      </w:r>
      <w:r w:rsidR="00293AB7" w:rsidRPr="003743C4">
        <w:rPr>
          <w:rFonts w:ascii="Calibri" w:hAnsi="Calibri" w:cs="Calibri"/>
        </w:rPr>
        <w:t xml:space="preserve"> </w:t>
      </w:r>
      <w:r w:rsidR="00EF250F" w:rsidRPr="003743C4">
        <w:rPr>
          <w:rFonts w:ascii="Calibri" w:hAnsi="Calibri" w:cs="Calibri"/>
        </w:rPr>
        <w:t>22</w:t>
      </w:r>
      <w:r w:rsidRPr="003743C4">
        <w:rPr>
          <w:rFonts w:ascii="Calibri" w:hAnsi="Calibri" w:cs="Calibri"/>
        </w:rPr>
        <w:t xml:space="preserve"> men and </w:t>
      </w:r>
      <w:r w:rsidR="00260B81">
        <w:rPr>
          <w:rFonts w:ascii="Calibri" w:hAnsi="Calibri" w:cs="Calibri"/>
        </w:rPr>
        <w:t>2</w:t>
      </w:r>
      <w:r w:rsidRPr="003743C4">
        <w:rPr>
          <w:rFonts w:ascii="Calibri" w:hAnsi="Calibri" w:cs="Calibri"/>
        </w:rPr>
        <w:t xml:space="preserve"> </w:t>
      </w:r>
      <w:r w:rsidR="00260B81">
        <w:rPr>
          <w:rFonts w:ascii="Calibri" w:hAnsi="Calibri" w:cs="Calibri"/>
        </w:rPr>
        <w:t xml:space="preserve">individuals </w:t>
      </w:r>
      <w:r w:rsidRPr="003743C4">
        <w:rPr>
          <w:rFonts w:ascii="Calibri" w:hAnsi="Calibri" w:cs="Calibri"/>
        </w:rPr>
        <w:t>prefer</w:t>
      </w:r>
      <w:r w:rsidR="00247FC2">
        <w:rPr>
          <w:rFonts w:ascii="Calibri" w:hAnsi="Calibri" w:cs="Calibri"/>
        </w:rPr>
        <w:t>red</w:t>
      </w:r>
      <w:r w:rsidRPr="003743C4">
        <w:rPr>
          <w:rFonts w:ascii="Calibri" w:hAnsi="Calibri" w:cs="Calibri"/>
        </w:rPr>
        <w:t xml:space="preserve"> not to disclose or select other. They identified themselves as:</w:t>
      </w:r>
      <w:r w:rsidR="004512A9" w:rsidRPr="003743C4">
        <w:rPr>
          <w:rFonts w:ascii="Calibri" w:hAnsi="Calibri" w:cs="Calibri"/>
        </w:rPr>
        <w:tab/>
      </w:r>
      <w:r w:rsidR="004512A9" w:rsidRPr="003743C4">
        <w:rPr>
          <w:rFonts w:ascii="Calibri" w:hAnsi="Calibri" w:cs="Calibri"/>
        </w:rPr>
        <w:tab/>
      </w:r>
    </w:p>
    <w:p w14:paraId="469DB26E" w14:textId="4DB1CD30" w:rsidR="00EF250F" w:rsidRPr="003743C4" w:rsidRDefault="00EF250F" w:rsidP="00EF250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3743C4">
        <w:rPr>
          <w:rFonts w:ascii="Calibri" w:hAnsi="Calibri" w:cs="Calibri"/>
          <w:sz w:val="24"/>
          <w:szCs w:val="24"/>
          <w:lang w:val="en-US"/>
        </w:rPr>
        <w:t>Persons with disabilities</w:t>
      </w:r>
      <w:r w:rsidRPr="003743C4">
        <w:rPr>
          <w:rFonts w:ascii="Calibri" w:hAnsi="Calibri" w:cs="Calibri"/>
          <w:sz w:val="24"/>
          <w:szCs w:val="24"/>
          <w:lang w:val="en-US"/>
        </w:rPr>
        <w:tab/>
      </w:r>
      <w:r w:rsidR="004223D4" w:rsidRPr="003743C4">
        <w:rPr>
          <w:rFonts w:ascii="Calibri" w:hAnsi="Calibri" w:cs="Calibri"/>
          <w:sz w:val="24"/>
          <w:szCs w:val="24"/>
          <w:lang w:val="en-US"/>
        </w:rPr>
        <w:t>2</w:t>
      </w:r>
      <w:r w:rsidRPr="003743C4">
        <w:rPr>
          <w:rFonts w:ascii="Calibri" w:hAnsi="Calibri" w:cs="Calibri"/>
          <w:sz w:val="24"/>
          <w:szCs w:val="24"/>
          <w:lang w:val="en-US"/>
        </w:rPr>
        <w:t xml:space="preserve">2 – </w:t>
      </w:r>
      <w:r w:rsidR="009C6CDA" w:rsidRPr="003743C4">
        <w:rPr>
          <w:rFonts w:ascii="Calibri" w:hAnsi="Calibri" w:cs="Calibri"/>
          <w:sz w:val="24"/>
          <w:szCs w:val="24"/>
          <w:lang w:val="en-US"/>
        </w:rPr>
        <w:t>4</w:t>
      </w:r>
      <w:r w:rsidR="00260B81">
        <w:rPr>
          <w:rFonts w:ascii="Calibri" w:hAnsi="Calibri" w:cs="Calibri"/>
          <w:sz w:val="24"/>
          <w:szCs w:val="24"/>
          <w:lang w:val="en-US"/>
        </w:rPr>
        <w:t>6</w:t>
      </w:r>
      <w:r w:rsidRPr="003743C4">
        <w:rPr>
          <w:rFonts w:ascii="Calibri" w:hAnsi="Calibri" w:cs="Calibri"/>
          <w:sz w:val="24"/>
          <w:szCs w:val="24"/>
          <w:lang w:val="en-US"/>
        </w:rPr>
        <w:t xml:space="preserve">% </w:t>
      </w:r>
    </w:p>
    <w:p w14:paraId="7C6CC47A" w14:textId="5552E26C" w:rsidR="00EF250F" w:rsidRPr="003743C4" w:rsidRDefault="00EF250F" w:rsidP="00EF250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3743C4">
        <w:rPr>
          <w:rFonts w:ascii="Calibri" w:hAnsi="Calibri" w:cs="Calibri"/>
          <w:sz w:val="24"/>
          <w:szCs w:val="24"/>
          <w:lang w:val="en-US"/>
        </w:rPr>
        <w:t>DPOs</w:t>
      </w:r>
      <w:r w:rsidRPr="003743C4">
        <w:rPr>
          <w:rFonts w:ascii="Calibri" w:hAnsi="Calibri" w:cs="Calibri"/>
          <w:sz w:val="24"/>
          <w:szCs w:val="24"/>
          <w:lang w:val="en-US"/>
        </w:rPr>
        <w:tab/>
      </w:r>
      <w:r w:rsidRPr="003743C4">
        <w:rPr>
          <w:rFonts w:ascii="Calibri" w:hAnsi="Calibri" w:cs="Calibri"/>
          <w:sz w:val="24"/>
          <w:szCs w:val="24"/>
          <w:lang w:val="en-US"/>
        </w:rPr>
        <w:tab/>
      </w:r>
      <w:r w:rsidRPr="003743C4">
        <w:rPr>
          <w:rFonts w:ascii="Calibri" w:hAnsi="Calibri" w:cs="Calibri"/>
          <w:sz w:val="24"/>
          <w:szCs w:val="24"/>
          <w:lang w:val="en-US"/>
        </w:rPr>
        <w:tab/>
      </w:r>
      <w:r w:rsidRPr="003743C4">
        <w:rPr>
          <w:rFonts w:ascii="Calibri" w:hAnsi="Calibri" w:cs="Calibri"/>
          <w:sz w:val="24"/>
          <w:szCs w:val="24"/>
          <w:lang w:val="en-US"/>
        </w:rPr>
        <w:tab/>
        <w:t>1</w:t>
      </w:r>
      <w:r w:rsidR="004917DD">
        <w:rPr>
          <w:rFonts w:ascii="Calibri" w:hAnsi="Calibri" w:cs="Calibri"/>
          <w:sz w:val="24"/>
          <w:szCs w:val="24"/>
          <w:lang w:val="en-US"/>
        </w:rPr>
        <w:t>0</w:t>
      </w:r>
      <w:r w:rsidRPr="003743C4">
        <w:rPr>
          <w:rFonts w:ascii="Calibri" w:hAnsi="Calibri" w:cs="Calibri"/>
          <w:sz w:val="24"/>
          <w:szCs w:val="24"/>
          <w:lang w:val="en-US"/>
        </w:rPr>
        <w:t xml:space="preserve"> – </w:t>
      </w:r>
      <w:r w:rsidR="00260B81">
        <w:rPr>
          <w:rFonts w:ascii="Calibri" w:hAnsi="Calibri" w:cs="Calibri"/>
          <w:sz w:val="24"/>
          <w:szCs w:val="24"/>
          <w:lang w:val="en-US"/>
        </w:rPr>
        <w:t>2</w:t>
      </w:r>
      <w:r w:rsidR="004917DD">
        <w:rPr>
          <w:rFonts w:ascii="Calibri" w:hAnsi="Calibri" w:cs="Calibri"/>
          <w:sz w:val="24"/>
          <w:szCs w:val="24"/>
          <w:lang w:val="en-US"/>
        </w:rPr>
        <w:t>1</w:t>
      </w:r>
      <w:r w:rsidRPr="003743C4">
        <w:rPr>
          <w:rFonts w:ascii="Calibri" w:hAnsi="Calibri" w:cs="Calibri"/>
          <w:sz w:val="24"/>
          <w:szCs w:val="24"/>
          <w:lang w:val="en-US"/>
        </w:rPr>
        <w:t xml:space="preserve">% </w:t>
      </w:r>
    </w:p>
    <w:p w14:paraId="73BA7481" w14:textId="0841671F" w:rsidR="00EF250F" w:rsidRPr="003743C4" w:rsidRDefault="00EF250F" w:rsidP="00EF250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3743C4">
        <w:rPr>
          <w:rFonts w:ascii="Calibri" w:hAnsi="Calibri" w:cs="Calibri"/>
          <w:sz w:val="24"/>
          <w:szCs w:val="24"/>
          <w:lang w:val="en-US"/>
        </w:rPr>
        <w:t>Other</w:t>
      </w:r>
      <w:r w:rsidRPr="003743C4">
        <w:rPr>
          <w:rFonts w:ascii="Calibri" w:hAnsi="Calibri" w:cs="Calibri"/>
          <w:sz w:val="24"/>
          <w:szCs w:val="24"/>
          <w:lang w:val="en-US"/>
        </w:rPr>
        <w:tab/>
      </w:r>
      <w:r w:rsidRPr="003743C4">
        <w:rPr>
          <w:rFonts w:ascii="Calibri" w:hAnsi="Calibri" w:cs="Calibri"/>
          <w:sz w:val="24"/>
          <w:szCs w:val="24"/>
          <w:lang w:val="en-US"/>
        </w:rPr>
        <w:tab/>
      </w:r>
      <w:r w:rsidRPr="003743C4">
        <w:rPr>
          <w:rFonts w:ascii="Calibri" w:hAnsi="Calibri" w:cs="Calibri"/>
          <w:sz w:val="24"/>
          <w:szCs w:val="24"/>
          <w:lang w:val="en-US"/>
        </w:rPr>
        <w:tab/>
      </w:r>
      <w:r w:rsidRPr="003743C4">
        <w:rPr>
          <w:rFonts w:ascii="Calibri" w:hAnsi="Calibri" w:cs="Calibri"/>
          <w:sz w:val="24"/>
          <w:szCs w:val="24"/>
          <w:lang w:val="en-US"/>
        </w:rPr>
        <w:tab/>
      </w:r>
      <w:r w:rsidR="004917DD">
        <w:rPr>
          <w:rFonts w:ascii="Calibri" w:hAnsi="Calibri" w:cs="Calibri"/>
          <w:sz w:val="24"/>
          <w:szCs w:val="24"/>
          <w:lang w:val="en-US"/>
        </w:rPr>
        <w:t>10</w:t>
      </w:r>
      <w:r w:rsidRPr="003743C4">
        <w:rPr>
          <w:rFonts w:ascii="Calibri" w:hAnsi="Calibri" w:cs="Calibri"/>
          <w:sz w:val="24"/>
          <w:szCs w:val="24"/>
          <w:lang w:val="en-US"/>
        </w:rPr>
        <w:t xml:space="preserve"> – </w:t>
      </w:r>
      <w:r w:rsidR="00260B81">
        <w:rPr>
          <w:rFonts w:ascii="Calibri" w:hAnsi="Calibri" w:cs="Calibri"/>
          <w:sz w:val="24"/>
          <w:szCs w:val="24"/>
          <w:lang w:val="en-US"/>
        </w:rPr>
        <w:t>2</w:t>
      </w:r>
      <w:r w:rsidR="004917DD">
        <w:rPr>
          <w:rFonts w:ascii="Calibri" w:hAnsi="Calibri" w:cs="Calibri"/>
          <w:sz w:val="24"/>
          <w:szCs w:val="24"/>
          <w:lang w:val="en-US"/>
        </w:rPr>
        <w:t>1</w:t>
      </w:r>
      <w:r w:rsidRPr="003743C4">
        <w:rPr>
          <w:rFonts w:ascii="Calibri" w:hAnsi="Calibri" w:cs="Calibri"/>
          <w:sz w:val="24"/>
          <w:szCs w:val="24"/>
          <w:lang w:val="en-US"/>
        </w:rPr>
        <w:t xml:space="preserve"> % </w:t>
      </w:r>
    </w:p>
    <w:p w14:paraId="3A420376" w14:textId="7CDA2EE1" w:rsidR="009C6CDA" w:rsidRPr="003743C4" w:rsidRDefault="009C6CDA" w:rsidP="009C6CD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3743C4">
        <w:rPr>
          <w:rFonts w:ascii="Calibri" w:hAnsi="Calibri" w:cs="Calibri"/>
          <w:sz w:val="24"/>
          <w:szCs w:val="24"/>
          <w:lang w:val="en-US"/>
        </w:rPr>
        <w:t>Family member</w:t>
      </w:r>
      <w:r w:rsidRPr="003743C4">
        <w:rPr>
          <w:rFonts w:ascii="Calibri" w:hAnsi="Calibri" w:cs="Calibri"/>
          <w:sz w:val="24"/>
          <w:szCs w:val="24"/>
          <w:lang w:val="en-US"/>
        </w:rPr>
        <w:tab/>
      </w:r>
      <w:r w:rsidRPr="003743C4">
        <w:rPr>
          <w:rFonts w:ascii="Calibri" w:hAnsi="Calibri" w:cs="Calibri"/>
          <w:sz w:val="24"/>
          <w:szCs w:val="24"/>
          <w:lang w:val="en-US"/>
        </w:rPr>
        <w:tab/>
      </w:r>
      <w:r w:rsidR="00260B81">
        <w:rPr>
          <w:rFonts w:ascii="Calibri" w:hAnsi="Calibri" w:cs="Calibri"/>
          <w:sz w:val="24"/>
          <w:szCs w:val="24"/>
          <w:lang w:val="en-US"/>
        </w:rPr>
        <w:t>6</w:t>
      </w:r>
      <w:r w:rsidRPr="003743C4">
        <w:rPr>
          <w:rFonts w:ascii="Calibri" w:hAnsi="Calibri" w:cs="Calibri"/>
          <w:sz w:val="24"/>
          <w:szCs w:val="24"/>
          <w:lang w:val="en-US"/>
        </w:rPr>
        <w:t xml:space="preserve"> – 1</w:t>
      </w:r>
      <w:r w:rsidR="004917DD">
        <w:rPr>
          <w:rFonts w:ascii="Calibri" w:hAnsi="Calibri" w:cs="Calibri"/>
          <w:sz w:val="24"/>
          <w:szCs w:val="24"/>
          <w:lang w:val="en-US"/>
        </w:rPr>
        <w:t>2</w:t>
      </w:r>
      <w:r w:rsidRPr="003743C4">
        <w:rPr>
          <w:rFonts w:ascii="Calibri" w:hAnsi="Calibri" w:cs="Calibri"/>
          <w:sz w:val="24"/>
          <w:szCs w:val="24"/>
          <w:lang w:val="en-US"/>
        </w:rPr>
        <w:t xml:space="preserve">% </w:t>
      </w:r>
    </w:p>
    <w:p w14:paraId="0523B489" w14:textId="77777777" w:rsidR="006C490D" w:rsidRPr="003743C4" w:rsidRDefault="006C490D" w:rsidP="00DB6F87">
      <w:pPr>
        <w:rPr>
          <w:rFonts w:asciiTheme="minorHAnsi" w:hAnsiTheme="minorHAnsi" w:cstheme="minorHAnsi"/>
          <w:sz w:val="12"/>
          <w:szCs w:val="12"/>
        </w:rPr>
      </w:pPr>
    </w:p>
    <w:p w14:paraId="573EB2DF" w14:textId="761318C3" w:rsidR="00DB6F87" w:rsidRPr="003743C4" w:rsidRDefault="00C47C79" w:rsidP="00DB6F87">
      <w:pPr>
        <w:rPr>
          <w:rFonts w:asciiTheme="minorHAnsi" w:hAnsiTheme="minorHAnsi" w:cstheme="minorHAnsi"/>
        </w:rPr>
      </w:pPr>
      <w:r w:rsidRPr="003743C4">
        <w:rPr>
          <w:rFonts w:asciiTheme="minorHAnsi" w:hAnsiTheme="minorHAnsi" w:cstheme="minorHAnsi"/>
        </w:rPr>
        <w:t>The category “other” include</w:t>
      </w:r>
      <w:r w:rsidR="00247FC2">
        <w:rPr>
          <w:rFonts w:asciiTheme="minorHAnsi" w:hAnsiTheme="minorHAnsi" w:cstheme="minorHAnsi"/>
        </w:rPr>
        <w:t>d</w:t>
      </w:r>
      <w:r w:rsidR="003E3C22" w:rsidRPr="003743C4">
        <w:rPr>
          <w:rFonts w:asciiTheme="minorHAnsi" w:hAnsiTheme="minorHAnsi" w:cstheme="minorHAnsi"/>
        </w:rPr>
        <w:t xml:space="preserve"> </w:t>
      </w:r>
      <w:r w:rsidR="004917DD">
        <w:rPr>
          <w:rFonts w:asciiTheme="minorHAnsi" w:hAnsiTheme="minorHAnsi" w:cstheme="minorHAnsi"/>
        </w:rPr>
        <w:t xml:space="preserve">a </w:t>
      </w:r>
      <w:r w:rsidR="009C6CDA" w:rsidRPr="003743C4">
        <w:rPr>
          <w:rFonts w:asciiTheme="minorHAnsi" w:hAnsiTheme="minorHAnsi" w:cstheme="minorHAnsi"/>
        </w:rPr>
        <w:t xml:space="preserve">researcher, </w:t>
      </w:r>
      <w:r w:rsidR="004917DD">
        <w:rPr>
          <w:rFonts w:asciiTheme="minorHAnsi" w:hAnsiTheme="minorHAnsi" w:cstheme="minorHAnsi"/>
        </w:rPr>
        <w:t>support worker</w:t>
      </w:r>
      <w:r w:rsidR="00994585" w:rsidRPr="003743C4">
        <w:rPr>
          <w:rFonts w:asciiTheme="minorHAnsi" w:hAnsiTheme="minorHAnsi" w:cstheme="minorHAnsi"/>
        </w:rPr>
        <w:t xml:space="preserve">, </w:t>
      </w:r>
      <w:r w:rsidR="004917DD">
        <w:rPr>
          <w:rFonts w:asciiTheme="minorHAnsi" w:hAnsiTheme="minorHAnsi" w:cstheme="minorHAnsi"/>
        </w:rPr>
        <w:t>disability ally, INGO staff</w:t>
      </w:r>
      <w:r w:rsidR="009647FC">
        <w:rPr>
          <w:rFonts w:asciiTheme="minorHAnsi" w:hAnsiTheme="minorHAnsi" w:cstheme="minorHAnsi"/>
        </w:rPr>
        <w:t xml:space="preserve"> and people that work for or founded an organization focused on persons with disabilities</w:t>
      </w:r>
      <w:r w:rsidR="00994585" w:rsidRPr="003743C4">
        <w:rPr>
          <w:rFonts w:asciiTheme="minorHAnsi" w:hAnsiTheme="minorHAnsi" w:cstheme="minorHAnsi"/>
        </w:rPr>
        <w:t xml:space="preserve">. </w:t>
      </w:r>
    </w:p>
    <w:p w14:paraId="7195FAE8" w14:textId="72661231" w:rsidR="00994585" w:rsidRPr="003743C4" w:rsidRDefault="00D908E1" w:rsidP="00320F99">
      <w:pPr>
        <w:rPr>
          <w:rFonts w:asciiTheme="minorHAnsi" w:hAnsiTheme="minorHAnsi" w:cstheme="minorHAnsi"/>
          <w:b/>
          <w:sz w:val="12"/>
          <w:szCs w:val="12"/>
        </w:rPr>
      </w:pPr>
      <w:r w:rsidRPr="003743C4">
        <w:rPr>
          <w:rFonts w:asciiTheme="minorHAnsi" w:hAnsiTheme="minorHAnsi" w:cstheme="minorHAnsi"/>
          <w:color w:val="000000" w:themeColor="text1"/>
        </w:rPr>
        <w:t xml:space="preserve">Further, </w:t>
      </w:r>
      <w:r w:rsidR="00994585" w:rsidRPr="003743C4">
        <w:rPr>
          <w:rFonts w:asciiTheme="minorHAnsi" w:hAnsiTheme="minorHAnsi" w:cstheme="minorHAnsi"/>
          <w:color w:val="000000" w:themeColor="text1"/>
        </w:rPr>
        <w:t>3</w:t>
      </w:r>
      <w:r w:rsidR="009647FC">
        <w:rPr>
          <w:rFonts w:asciiTheme="minorHAnsi" w:hAnsiTheme="minorHAnsi" w:cstheme="minorHAnsi"/>
          <w:color w:val="000000" w:themeColor="text1"/>
        </w:rPr>
        <w:t>1</w:t>
      </w:r>
      <w:r w:rsidRPr="003743C4">
        <w:rPr>
          <w:rFonts w:asciiTheme="minorHAnsi" w:hAnsiTheme="minorHAnsi" w:cstheme="minorHAnsi"/>
          <w:color w:val="000000" w:themeColor="text1"/>
        </w:rPr>
        <w:t xml:space="preserve"> people </w:t>
      </w:r>
      <w:r w:rsidR="009647FC">
        <w:rPr>
          <w:rFonts w:asciiTheme="minorHAnsi" w:hAnsiTheme="minorHAnsi" w:cstheme="minorHAnsi"/>
          <w:color w:val="000000" w:themeColor="text1"/>
        </w:rPr>
        <w:t>note</w:t>
      </w:r>
      <w:r w:rsidR="00247FC2">
        <w:rPr>
          <w:rFonts w:asciiTheme="minorHAnsi" w:hAnsiTheme="minorHAnsi" w:cstheme="minorHAnsi"/>
          <w:color w:val="000000" w:themeColor="text1"/>
        </w:rPr>
        <w:t>d</w:t>
      </w:r>
      <w:r w:rsidRPr="003743C4">
        <w:rPr>
          <w:rFonts w:asciiTheme="minorHAnsi" w:hAnsiTheme="minorHAnsi" w:cstheme="minorHAnsi"/>
          <w:color w:val="000000" w:themeColor="text1"/>
        </w:rPr>
        <w:t xml:space="preserve"> they live in </w:t>
      </w:r>
      <w:r w:rsidR="00994585" w:rsidRPr="003743C4">
        <w:rPr>
          <w:rFonts w:asciiTheme="minorHAnsi" w:hAnsiTheme="minorHAnsi" w:cstheme="minorHAnsi"/>
          <w:color w:val="000000" w:themeColor="text1"/>
        </w:rPr>
        <w:t xml:space="preserve">the </w:t>
      </w:r>
      <w:r w:rsidRPr="003743C4">
        <w:rPr>
          <w:rFonts w:asciiTheme="minorHAnsi" w:hAnsiTheme="minorHAnsi" w:cstheme="minorHAnsi"/>
          <w:color w:val="000000" w:themeColor="text1"/>
        </w:rPr>
        <w:t xml:space="preserve">community, while </w:t>
      </w:r>
      <w:r w:rsidR="00994585" w:rsidRPr="003743C4">
        <w:rPr>
          <w:rFonts w:asciiTheme="minorHAnsi" w:hAnsiTheme="minorHAnsi" w:cstheme="minorHAnsi"/>
          <w:color w:val="000000" w:themeColor="text1"/>
        </w:rPr>
        <w:t>1</w:t>
      </w:r>
      <w:r w:rsidR="00DB6F87" w:rsidRPr="003743C4">
        <w:rPr>
          <w:rFonts w:asciiTheme="minorHAnsi" w:hAnsiTheme="minorHAnsi" w:cstheme="minorHAnsi"/>
          <w:color w:val="000000" w:themeColor="text1"/>
        </w:rPr>
        <w:t xml:space="preserve"> pe</w:t>
      </w:r>
      <w:r w:rsidR="00994585" w:rsidRPr="003743C4">
        <w:rPr>
          <w:rFonts w:asciiTheme="minorHAnsi" w:hAnsiTheme="minorHAnsi" w:cstheme="minorHAnsi"/>
          <w:color w:val="000000" w:themeColor="text1"/>
        </w:rPr>
        <w:t>rson</w:t>
      </w:r>
      <w:r w:rsidR="00DB6F87" w:rsidRPr="003743C4">
        <w:rPr>
          <w:rFonts w:asciiTheme="minorHAnsi" w:hAnsiTheme="minorHAnsi" w:cstheme="minorHAnsi"/>
          <w:color w:val="000000" w:themeColor="text1"/>
        </w:rPr>
        <w:t xml:space="preserve"> </w:t>
      </w:r>
      <w:r w:rsidR="00994585" w:rsidRPr="003743C4">
        <w:rPr>
          <w:rFonts w:asciiTheme="minorHAnsi" w:hAnsiTheme="minorHAnsi" w:cstheme="minorHAnsi"/>
          <w:color w:val="000000" w:themeColor="text1"/>
        </w:rPr>
        <w:t>note</w:t>
      </w:r>
      <w:r w:rsidR="00247FC2">
        <w:rPr>
          <w:rFonts w:asciiTheme="minorHAnsi" w:hAnsiTheme="minorHAnsi" w:cstheme="minorHAnsi"/>
          <w:color w:val="000000" w:themeColor="text1"/>
        </w:rPr>
        <w:t>d</w:t>
      </w:r>
      <w:r w:rsidR="00DB6F87" w:rsidRPr="003743C4">
        <w:rPr>
          <w:rFonts w:asciiTheme="minorHAnsi" w:hAnsiTheme="minorHAnsi" w:cstheme="minorHAnsi"/>
          <w:color w:val="000000" w:themeColor="text1"/>
        </w:rPr>
        <w:t xml:space="preserve"> </w:t>
      </w:r>
      <w:r w:rsidR="00994585" w:rsidRPr="003743C4">
        <w:rPr>
          <w:rFonts w:asciiTheme="minorHAnsi" w:hAnsiTheme="minorHAnsi" w:cstheme="minorHAnsi"/>
          <w:color w:val="000000" w:themeColor="text1"/>
        </w:rPr>
        <w:t>that</w:t>
      </w:r>
      <w:r w:rsidR="00DB6F87" w:rsidRPr="003743C4">
        <w:rPr>
          <w:rFonts w:asciiTheme="minorHAnsi" w:hAnsiTheme="minorHAnsi" w:cstheme="minorHAnsi"/>
          <w:color w:val="000000" w:themeColor="text1"/>
        </w:rPr>
        <w:t xml:space="preserve"> they live in an institution. </w:t>
      </w:r>
      <w:r w:rsidR="00994585" w:rsidRPr="003743C4">
        <w:rPr>
          <w:rFonts w:asciiTheme="minorHAnsi" w:hAnsiTheme="minorHAnsi" w:cstheme="minorHAnsi"/>
          <w:color w:val="000000" w:themeColor="text1"/>
        </w:rPr>
        <w:t xml:space="preserve">The one </w:t>
      </w:r>
      <w:r w:rsidRPr="003743C4">
        <w:rPr>
          <w:rFonts w:asciiTheme="minorHAnsi" w:hAnsiTheme="minorHAnsi" w:cstheme="minorHAnsi"/>
          <w:color w:val="000000" w:themeColor="text1"/>
        </w:rPr>
        <w:t xml:space="preserve">person living in </w:t>
      </w:r>
      <w:r w:rsidR="00994585" w:rsidRPr="003743C4">
        <w:rPr>
          <w:rFonts w:asciiTheme="minorHAnsi" w:hAnsiTheme="minorHAnsi" w:cstheme="minorHAnsi"/>
          <w:color w:val="000000" w:themeColor="text1"/>
        </w:rPr>
        <w:t xml:space="preserve">an </w:t>
      </w:r>
      <w:r w:rsidRPr="003743C4">
        <w:rPr>
          <w:rFonts w:asciiTheme="minorHAnsi" w:hAnsiTheme="minorHAnsi" w:cstheme="minorHAnsi"/>
          <w:color w:val="000000" w:themeColor="text1"/>
        </w:rPr>
        <w:t>institution</w:t>
      </w:r>
      <w:r w:rsidR="00994585" w:rsidRPr="003743C4">
        <w:rPr>
          <w:rFonts w:asciiTheme="minorHAnsi" w:hAnsiTheme="minorHAnsi" w:cstheme="minorHAnsi"/>
          <w:color w:val="000000" w:themeColor="text1"/>
        </w:rPr>
        <w:t xml:space="preserve"> </w:t>
      </w:r>
      <w:r w:rsidR="00320F99">
        <w:rPr>
          <w:rFonts w:asciiTheme="minorHAnsi" w:hAnsiTheme="minorHAnsi" w:cstheme="minorHAnsi"/>
          <w:color w:val="000000" w:themeColor="text1"/>
        </w:rPr>
        <w:t xml:space="preserve">lives in a group home. </w:t>
      </w:r>
    </w:p>
    <w:p w14:paraId="6EF85D47" w14:textId="77777777" w:rsidR="00320F99" w:rsidRDefault="00320F99" w:rsidP="00B10FB6">
      <w:pPr>
        <w:rPr>
          <w:rFonts w:asciiTheme="minorHAnsi" w:hAnsiTheme="minorHAnsi" w:cstheme="minorHAnsi"/>
          <w:b/>
        </w:rPr>
      </w:pPr>
    </w:p>
    <w:p w14:paraId="5E6008D9" w14:textId="554C662B" w:rsidR="006D0871" w:rsidRPr="007A03D9" w:rsidRDefault="00994585" w:rsidP="00B10FB6">
      <w:pPr>
        <w:rPr>
          <w:rFonts w:asciiTheme="minorHAnsi" w:hAnsiTheme="minorHAnsi" w:cstheme="minorHAnsi"/>
          <w:color w:val="000000" w:themeColor="text1"/>
          <w:szCs w:val="24"/>
        </w:rPr>
      </w:pPr>
      <w:r w:rsidRPr="007A03D9">
        <w:rPr>
          <w:rFonts w:asciiTheme="minorHAnsi" w:hAnsiTheme="minorHAnsi" w:cstheme="minorHAnsi"/>
          <w:b/>
          <w:szCs w:val="24"/>
        </w:rPr>
        <w:t>Government</w:t>
      </w:r>
      <w:r w:rsidR="00260B81" w:rsidRPr="007A03D9">
        <w:rPr>
          <w:rFonts w:asciiTheme="minorHAnsi" w:hAnsiTheme="minorHAnsi" w:cstheme="minorHAnsi"/>
          <w:b/>
          <w:szCs w:val="24"/>
        </w:rPr>
        <w:t xml:space="preserve"> </w:t>
      </w:r>
      <w:r w:rsidR="00C47C79" w:rsidRPr="007A03D9">
        <w:rPr>
          <w:rFonts w:asciiTheme="minorHAnsi" w:hAnsiTheme="minorHAnsi" w:cstheme="minorHAnsi"/>
          <w:b/>
          <w:szCs w:val="24"/>
        </w:rPr>
        <w:t xml:space="preserve">– </w:t>
      </w:r>
      <w:r w:rsidR="00260B81" w:rsidRPr="007A03D9">
        <w:rPr>
          <w:rFonts w:asciiTheme="minorHAnsi" w:hAnsiTheme="minorHAnsi" w:cstheme="minorHAnsi"/>
          <w:b/>
          <w:color w:val="000000" w:themeColor="text1"/>
          <w:szCs w:val="24"/>
        </w:rPr>
        <w:t>1</w:t>
      </w:r>
      <w:r w:rsidR="00DB6F87" w:rsidRPr="007A03D9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  <w:r w:rsidR="00DB6F87" w:rsidRPr="007A03D9">
        <w:rPr>
          <w:rFonts w:asciiTheme="minorHAnsi" w:hAnsiTheme="minorHAnsi" w:cstheme="minorHAnsi"/>
          <w:color w:val="000000" w:themeColor="text1"/>
          <w:szCs w:val="24"/>
        </w:rPr>
        <w:tab/>
      </w:r>
    </w:p>
    <w:p w14:paraId="55F00105" w14:textId="1ECC9A0E" w:rsidR="00320F99" w:rsidRPr="0060106B" w:rsidRDefault="007A03D9" w:rsidP="0010387F">
      <w:pPr>
        <w:pStyle w:val="ListParagraph"/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 w:rsidRPr="0060106B">
        <w:rPr>
          <w:rFonts w:cstheme="minorHAnsi"/>
          <w:sz w:val="24"/>
          <w:szCs w:val="24"/>
        </w:rPr>
        <w:t>Mozambique</w:t>
      </w:r>
      <w:r w:rsidRPr="0060106B">
        <w:rPr>
          <w:rFonts w:ascii="Calibri" w:hAnsi="Calibri" w:cs="Calibri"/>
          <w:sz w:val="24"/>
          <w:szCs w:val="24"/>
        </w:rPr>
        <w:t>- Associação para o Fortalecimento Comunitário</w:t>
      </w:r>
      <w:r w:rsidR="0060106B" w:rsidRPr="0060106B">
        <w:rPr>
          <w:rFonts w:ascii="Calibri" w:hAnsi="Calibri" w:cs="Calibri"/>
          <w:sz w:val="24"/>
          <w:szCs w:val="24"/>
        </w:rPr>
        <w:t>/</w:t>
      </w:r>
      <w:r w:rsidR="00F7210D" w:rsidRPr="0060106B">
        <w:rPr>
          <w:rFonts w:ascii="Calibri" w:hAnsi="Calibri" w:cs="Calibri"/>
          <w:sz w:val="24"/>
          <w:szCs w:val="24"/>
        </w:rPr>
        <w:t>Association for Community Strengthening</w:t>
      </w:r>
      <w:r w:rsidR="0060106B" w:rsidRPr="0060106B">
        <w:rPr>
          <w:rFonts w:ascii="Calibri" w:hAnsi="Calibri" w:cs="Calibri"/>
          <w:sz w:val="24"/>
          <w:szCs w:val="24"/>
        </w:rPr>
        <w:t xml:space="preserve"> (UATAF-AFC)</w:t>
      </w:r>
      <w:r w:rsidR="0010387F" w:rsidRPr="0060106B">
        <w:rPr>
          <w:rFonts w:ascii="Calibri" w:hAnsi="Calibri" w:cs="Calibri"/>
          <w:sz w:val="24"/>
          <w:szCs w:val="24"/>
        </w:rPr>
        <w:t xml:space="preserve"> </w:t>
      </w:r>
      <w:r w:rsidR="0060106B">
        <w:rPr>
          <w:rFonts w:ascii="Calibri" w:hAnsi="Calibri" w:cs="Calibri"/>
          <w:sz w:val="24"/>
          <w:szCs w:val="24"/>
        </w:rPr>
        <w:t xml:space="preserve"> </w:t>
      </w:r>
    </w:p>
    <w:p w14:paraId="31B7A69A" w14:textId="77777777" w:rsidR="007A03D9" w:rsidRPr="00F7210D" w:rsidRDefault="007A03D9" w:rsidP="00B10FB6">
      <w:pPr>
        <w:rPr>
          <w:rFonts w:ascii="Calibri" w:hAnsi="Calibri" w:cs="Calibri"/>
          <w:b/>
        </w:rPr>
      </w:pPr>
    </w:p>
    <w:p w14:paraId="1A90EC97" w14:textId="7EEBA8CC" w:rsidR="00260B81" w:rsidRPr="003743C4" w:rsidRDefault="00260B81" w:rsidP="00B10FB6">
      <w:pPr>
        <w:rPr>
          <w:rFonts w:asciiTheme="minorHAnsi" w:hAnsiTheme="minorHAnsi" w:cstheme="minorHAnsi"/>
          <w:color w:val="000000" w:themeColor="text1"/>
        </w:rPr>
      </w:pPr>
      <w:r w:rsidRPr="00F7210D">
        <w:rPr>
          <w:rFonts w:ascii="Calibri" w:hAnsi="Calibri" w:cs="Calibri"/>
          <w:b/>
        </w:rPr>
        <w:t>National Human Rights</w:t>
      </w:r>
      <w:r w:rsidRPr="003743C4">
        <w:rPr>
          <w:rFonts w:asciiTheme="minorHAnsi" w:hAnsiTheme="minorHAnsi" w:cstheme="minorHAnsi"/>
          <w:b/>
        </w:rPr>
        <w:t xml:space="preserve"> Institutions – </w:t>
      </w:r>
      <w:r>
        <w:rPr>
          <w:rFonts w:asciiTheme="minorHAnsi" w:hAnsiTheme="minorHAnsi" w:cstheme="minorHAnsi"/>
          <w:b/>
          <w:color w:val="000000" w:themeColor="text1"/>
        </w:rPr>
        <w:t>1</w:t>
      </w:r>
    </w:p>
    <w:p w14:paraId="2AF86AE1" w14:textId="56AB6783" w:rsidR="00260B81" w:rsidRPr="0060106B" w:rsidRDefault="0060106B" w:rsidP="003E3507">
      <w:pPr>
        <w:pStyle w:val="ListParagraph"/>
        <w:numPr>
          <w:ilvl w:val="0"/>
          <w:numId w:val="16"/>
        </w:numPr>
        <w:rPr>
          <w:rFonts w:cstheme="minorHAnsi"/>
          <w:color w:val="000000" w:themeColor="text1"/>
          <w:sz w:val="24"/>
          <w:lang w:val="en-US"/>
        </w:rPr>
      </w:pPr>
      <w:bookmarkStart w:id="3" w:name="_Toc40294499"/>
      <w:r w:rsidRPr="0060106B">
        <w:rPr>
          <w:rFonts w:cstheme="minorHAnsi"/>
          <w:sz w:val="24"/>
          <w:szCs w:val="24"/>
        </w:rPr>
        <w:t>Argentina</w:t>
      </w:r>
      <w:r w:rsidR="00F7210D" w:rsidRPr="0060106B">
        <w:rPr>
          <w:rFonts w:cstheme="minorHAnsi"/>
          <w:sz w:val="24"/>
          <w:szCs w:val="24"/>
        </w:rPr>
        <w:t xml:space="preserve">- </w:t>
      </w:r>
      <w:r w:rsidRPr="0060106B">
        <w:rPr>
          <w:rFonts w:cstheme="minorHAnsi"/>
          <w:sz w:val="24"/>
          <w:szCs w:val="24"/>
        </w:rPr>
        <w:t>ITINERIS Foundation</w:t>
      </w:r>
      <w:r>
        <w:rPr>
          <w:rFonts w:cstheme="minorHAnsi"/>
          <w:sz w:val="24"/>
          <w:szCs w:val="24"/>
        </w:rPr>
        <w:t>,</w:t>
      </w:r>
      <w:r w:rsidRPr="0060106B">
        <w:rPr>
          <w:rFonts w:cstheme="minorHAnsi"/>
          <w:sz w:val="24"/>
          <w:szCs w:val="24"/>
        </w:rPr>
        <w:t xml:space="preserve"> National </w:t>
      </w:r>
      <w:r w:rsidR="00EA61E6">
        <w:rPr>
          <w:rFonts w:cstheme="minorHAnsi"/>
          <w:sz w:val="24"/>
          <w:szCs w:val="24"/>
        </w:rPr>
        <w:t>O</w:t>
      </w:r>
      <w:r w:rsidRPr="0060106B">
        <w:rPr>
          <w:rFonts w:cstheme="minorHAnsi"/>
          <w:sz w:val="24"/>
          <w:szCs w:val="24"/>
        </w:rPr>
        <w:t>bservat</w:t>
      </w:r>
      <w:r>
        <w:rPr>
          <w:rFonts w:cstheme="minorHAnsi"/>
          <w:sz w:val="24"/>
          <w:szCs w:val="24"/>
        </w:rPr>
        <w:t>ion</w:t>
      </w:r>
      <w:r w:rsidRPr="0060106B">
        <w:rPr>
          <w:rFonts w:cstheme="minorHAnsi"/>
          <w:sz w:val="24"/>
          <w:szCs w:val="24"/>
        </w:rPr>
        <w:t xml:space="preserve"> for the </w:t>
      </w:r>
      <w:r w:rsidR="001B071D">
        <w:rPr>
          <w:rFonts w:cstheme="minorHAnsi"/>
          <w:sz w:val="24"/>
          <w:szCs w:val="24"/>
        </w:rPr>
        <w:t>R</w:t>
      </w:r>
      <w:r w:rsidRPr="0060106B">
        <w:rPr>
          <w:rFonts w:cstheme="minorHAnsi"/>
          <w:sz w:val="24"/>
          <w:szCs w:val="24"/>
        </w:rPr>
        <w:t xml:space="preserve">ights of </w:t>
      </w:r>
      <w:r w:rsidR="001B071D">
        <w:rPr>
          <w:rFonts w:cstheme="minorHAnsi"/>
          <w:sz w:val="24"/>
          <w:szCs w:val="24"/>
        </w:rPr>
        <w:t>Persons</w:t>
      </w:r>
      <w:r w:rsidRPr="0060106B">
        <w:rPr>
          <w:rFonts w:cstheme="minorHAnsi"/>
          <w:sz w:val="24"/>
          <w:szCs w:val="24"/>
        </w:rPr>
        <w:t xml:space="preserve"> with </w:t>
      </w:r>
      <w:r w:rsidR="001B071D">
        <w:rPr>
          <w:rFonts w:cstheme="minorHAnsi"/>
          <w:sz w:val="24"/>
          <w:szCs w:val="24"/>
        </w:rPr>
        <w:t>D</w:t>
      </w:r>
      <w:r w:rsidRPr="0060106B">
        <w:rPr>
          <w:rFonts w:cstheme="minorHAnsi"/>
          <w:sz w:val="24"/>
          <w:szCs w:val="24"/>
        </w:rPr>
        <w:t>isabilities</w:t>
      </w:r>
      <w:r w:rsidR="001B071D">
        <w:rPr>
          <w:rFonts w:cstheme="minorHAnsi"/>
          <w:sz w:val="24"/>
          <w:szCs w:val="24"/>
        </w:rPr>
        <w:t xml:space="preserve"> (CRPD National Monitoring Mechanism)</w:t>
      </w:r>
    </w:p>
    <w:p w14:paraId="3D535F3C" w14:textId="77777777" w:rsidR="00260B81" w:rsidRPr="003743C4" w:rsidRDefault="00260B81" w:rsidP="006C490D">
      <w:pPr>
        <w:pStyle w:val="ListParagraph"/>
        <w:rPr>
          <w:rFonts w:cstheme="minorHAnsi"/>
          <w:color w:val="000000" w:themeColor="text1"/>
          <w:sz w:val="24"/>
          <w:lang w:val="en-US"/>
        </w:rPr>
      </w:pPr>
    </w:p>
    <w:p w14:paraId="1C0236A8" w14:textId="3F3106DE" w:rsidR="00C47C79" w:rsidRPr="003743C4" w:rsidRDefault="00C47C79" w:rsidP="00C06CCA">
      <w:pPr>
        <w:pStyle w:val="Heading2"/>
        <w:numPr>
          <w:ilvl w:val="1"/>
          <w:numId w:val="8"/>
        </w:numPr>
        <w:rPr>
          <w:lang w:val="en-US"/>
        </w:rPr>
      </w:pPr>
      <w:r w:rsidRPr="003743C4">
        <w:rPr>
          <w:lang w:val="en-US"/>
        </w:rPr>
        <w:t>Submission</w:t>
      </w:r>
      <w:r w:rsidR="00375200" w:rsidRPr="003743C4">
        <w:rPr>
          <w:lang w:val="en-US"/>
        </w:rPr>
        <w:t>s</w:t>
      </w:r>
      <w:r w:rsidRPr="003743C4">
        <w:rPr>
          <w:lang w:val="en-US"/>
        </w:rPr>
        <w:t xml:space="preserve"> per country</w:t>
      </w:r>
      <w:bookmarkEnd w:id="3"/>
    </w:p>
    <w:p w14:paraId="1BF79CC8" w14:textId="77777777" w:rsidR="00375200" w:rsidRPr="003743C4" w:rsidRDefault="00375200" w:rsidP="00375200">
      <w:pPr>
        <w:rPr>
          <w:rFonts w:asciiTheme="minorHAnsi" w:hAnsiTheme="minorHAnsi" w:cstheme="minorHAnsi"/>
          <w:sz w:val="12"/>
          <w:szCs w:val="12"/>
        </w:rPr>
      </w:pPr>
    </w:p>
    <w:p w14:paraId="615FE388" w14:textId="64F9BC13" w:rsidR="006E1686" w:rsidRPr="003743C4" w:rsidRDefault="00C47C79" w:rsidP="00260B81">
      <w:pPr>
        <w:rPr>
          <w:rFonts w:asciiTheme="minorHAnsi" w:hAnsiTheme="minorHAnsi" w:cstheme="minorHAnsi"/>
          <w:color w:val="000000" w:themeColor="text1"/>
        </w:rPr>
      </w:pPr>
      <w:r w:rsidRPr="003743C4">
        <w:rPr>
          <w:rFonts w:asciiTheme="minorHAnsi" w:hAnsiTheme="minorHAnsi" w:cstheme="minorHAnsi"/>
        </w:rPr>
        <w:t xml:space="preserve">In the week </w:t>
      </w:r>
      <w:r w:rsidR="00E9621C">
        <w:rPr>
          <w:rFonts w:asciiTheme="minorHAnsi" w:hAnsiTheme="minorHAnsi" w:cstheme="minorHAnsi"/>
        </w:rPr>
        <w:t>1</w:t>
      </w:r>
      <w:r w:rsidR="00B24F7E" w:rsidRPr="003743C4">
        <w:rPr>
          <w:rFonts w:asciiTheme="minorHAnsi" w:hAnsiTheme="minorHAnsi" w:cstheme="minorHAnsi"/>
        </w:rPr>
        <w:t xml:space="preserve"> </w:t>
      </w:r>
      <w:r w:rsidR="00DB6F87" w:rsidRPr="003743C4">
        <w:rPr>
          <w:rFonts w:asciiTheme="minorHAnsi" w:hAnsiTheme="minorHAnsi" w:cstheme="minorHAnsi"/>
        </w:rPr>
        <w:t>–</w:t>
      </w:r>
      <w:r w:rsidR="00E9621C">
        <w:rPr>
          <w:rFonts w:asciiTheme="minorHAnsi" w:hAnsiTheme="minorHAnsi" w:cstheme="minorHAnsi"/>
        </w:rPr>
        <w:t xml:space="preserve"> 7</w:t>
      </w:r>
      <w:r w:rsidR="00DB6F87" w:rsidRPr="003743C4">
        <w:rPr>
          <w:rFonts w:asciiTheme="minorHAnsi" w:hAnsiTheme="minorHAnsi" w:cstheme="minorHAnsi"/>
        </w:rPr>
        <w:t xml:space="preserve"> </w:t>
      </w:r>
      <w:r w:rsidR="00E9621C">
        <w:rPr>
          <w:rFonts w:asciiTheme="minorHAnsi" w:hAnsiTheme="minorHAnsi" w:cstheme="minorHAnsi"/>
        </w:rPr>
        <w:t>June</w:t>
      </w:r>
      <w:r w:rsidRPr="003743C4">
        <w:rPr>
          <w:rFonts w:asciiTheme="minorHAnsi" w:hAnsiTheme="minorHAnsi" w:cstheme="minorHAnsi"/>
        </w:rPr>
        <w:t xml:space="preserve">, there were submissions from </w:t>
      </w:r>
      <w:r w:rsidR="00994585" w:rsidRPr="003743C4">
        <w:rPr>
          <w:rFonts w:asciiTheme="minorHAnsi" w:hAnsiTheme="minorHAnsi" w:cstheme="minorHAnsi"/>
        </w:rPr>
        <w:t>2</w:t>
      </w:r>
      <w:r w:rsidR="001066F6">
        <w:rPr>
          <w:rFonts w:asciiTheme="minorHAnsi" w:hAnsiTheme="minorHAnsi" w:cstheme="minorHAnsi"/>
        </w:rPr>
        <w:t>7</w:t>
      </w:r>
      <w:r w:rsidRPr="003743C4">
        <w:rPr>
          <w:rFonts w:asciiTheme="minorHAnsi" w:hAnsiTheme="minorHAnsi" w:cstheme="minorHAnsi"/>
        </w:rPr>
        <w:t xml:space="preserve"> countries</w:t>
      </w:r>
      <w:r w:rsidR="00E9621C">
        <w:rPr>
          <w:rFonts w:asciiTheme="minorHAnsi" w:hAnsiTheme="minorHAnsi" w:cstheme="minorHAnsi"/>
        </w:rPr>
        <w:t xml:space="preserve"> (compared to 25 last week)</w:t>
      </w:r>
      <w:r w:rsidRPr="003743C4">
        <w:rPr>
          <w:rFonts w:asciiTheme="minorHAnsi" w:hAnsiTheme="minorHAnsi" w:cstheme="minorHAnsi"/>
        </w:rPr>
        <w:t xml:space="preserve">. </w:t>
      </w:r>
      <w:r w:rsidR="001066F6">
        <w:rPr>
          <w:rFonts w:asciiTheme="minorHAnsi" w:hAnsiTheme="minorHAnsi" w:cstheme="minorHAnsi"/>
        </w:rPr>
        <w:t>Six</w:t>
      </w:r>
      <w:r w:rsidR="00BF0984" w:rsidRPr="003743C4">
        <w:rPr>
          <w:rFonts w:asciiTheme="minorHAnsi" w:hAnsiTheme="minorHAnsi" w:cstheme="minorHAnsi"/>
        </w:rPr>
        <w:t>teen of the 2</w:t>
      </w:r>
      <w:r w:rsidR="001066F6">
        <w:rPr>
          <w:rFonts w:asciiTheme="minorHAnsi" w:hAnsiTheme="minorHAnsi" w:cstheme="minorHAnsi"/>
        </w:rPr>
        <w:t>7</w:t>
      </w:r>
      <w:r w:rsidR="00BF0984" w:rsidRPr="003743C4">
        <w:rPr>
          <w:rFonts w:asciiTheme="minorHAnsi" w:hAnsiTheme="minorHAnsi" w:cstheme="minorHAnsi"/>
        </w:rPr>
        <w:t xml:space="preserve"> countries only had one respondent per country. Only </w:t>
      </w:r>
      <w:r w:rsidR="00E9621C">
        <w:rPr>
          <w:rFonts w:asciiTheme="minorHAnsi" w:hAnsiTheme="minorHAnsi" w:cstheme="minorHAnsi"/>
        </w:rPr>
        <w:t xml:space="preserve">two </w:t>
      </w:r>
      <w:r w:rsidR="00BF0984" w:rsidRPr="003743C4">
        <w:rPr>
          <w:rFonts w:asciiTheme="minorHAnsi" w:hAnsiTheme="minorHAnsi" w:cstheme="minorHAnsi"/>
        </w:rPr>
        <w:t>countr</w:t>
      </w:r>
      <w:r w:rsidR="00E9621C">
        <w:rPr>
          <w:rFonts w:asciiTheme="minorHAnsi" w:hAnsiTheme="minorHAnsi" w:cstheme="minorHAnsi"/>
        </w:rPr>
        <w:t>ies</w:t>
      </w:r>
      <w:r w:rsidR="00BF0984" w:rsidRPr="003743C4">
        <w:rPr>
          <w:rFonts w:asciiTheme="minorHAnsi" w:hAnsiTheme="minorHAnsi" w:cstheme="minorHAnsi"/>
        </w:rPr>
        <w:t xml:space="preserve">, </w:t>
      </w:r>
      <w:r w:rsidR="00E9621C">
        <w:rPr>
          <w:rFonts w:asciiTheme="minorHAnsi" w:hAnsiTheme="minorHAnsi" w:cstheme="minorHAnsi"/>
        </w:rPr>
        <w:t>the United Kingdom and Mozambique</w:t>
      </w:r>
      <w:r w:rsidR="00BF0984" w:rsidRPr="003743C4">
        <w:rPr>
          <w:rFonts w:asciiTheme="minorHAnsi" w:hAnsiTheme="minorHAnsi" w:cstheme="minorHAnsi"/>
        </w:rPr>
        <w:t xml:space="preserve">, had more than 3 respondents. </w:t>
      </w:r>
      <w:r w:rsidRPr="003743C4">
        <w:rPr>
          <w:rFonts w:asciiTheme="minorHAnsi" w:hAnsiTheme="minorHAnsi" w:cstheme="minorHAnsi"/>
        </w:rPr>
        <w:t xml:space="preserve">Countries with most responses </w:t>
      </w:r>
      <w:r w:rsidR="00260B81">
        <w:rPr>
          <w:rFonts w:asciiTheme="minorHAnsi" w:hAnsiTheme="minorHAnsi" w:cstheme="minorHAnsi"/>
          <w:color w:val="000000" w:themeColor="text1"/>
        </w:rPr>
        <w:t>include</w:t>
      </w:r>
      <w:r w:rsidR="00247FC2">
        <w:rPr>
          <w:rFonts w:asciiTheme="minorHAnsi" w:hAnsiTheme="minorHAnsi" w:cstheme="minorHAnsi"/>
          <w:color w:val="000000" w:themeColor="text1"/>
        </w:rPr>
        <w:t>d</w:t>
      </w:r>
      <w:r w:rsidR="00260B81">
        <w:rPr>
          <w:rFonts w:asciiTheme="minorHAnsi" w:hAnsiTheme="minorHAnsi" w:cstheme="minorHAnsi"/>
          <w:color w:val="000000" w:themeColor="text1"/>
        </w:rPr>
        <w:t xml:space="preserve"> the United Kingdom </w:t>
      </w:r>
      <w:r w:rsidR="00DB6F87" w:rsidRPr="003743C4">
        <w:rPr>
          <w:rFonts w:asciiTheme="minorHAnsi" w:hAnsiTheme="minorHAnsi" w:cstheme="minorHAnsi"/>
          <w:color w:val="000000" w:themeColor="text1"/>
        </w:rPr>
        <w:t>(</w:t>
      </w:r>
      <w:r w:rsidR="00260B81">
        <w:rPr>
          <w:rFonts w:asciiTheme="minorHAnsi" w:hAnsiTheme="minorHAnsi" w:cstheme="minorHAnsi"/>
          <w:color w:val="000000" w:themeColor="text1"/>
        </w:rPr>
        <w:t>8</w:t>
      </w:r>
      <w:r w:rsidR="00DB6F87" w:rsidRPr="003743C4">
        <w:rPr>
          <w:rFonts w:asciiTheme="minorHAnsi" w:hAnsiTheme="minorHAnsi" w:cstheme="minorHAnsi"/>
          <w:color w:val="000000" w:themeColor="text1"/>
        </w:rPr>
        <w:t xml:space="preserve">), </w:t>
      </w:r>
      <w:r w:rsidR="00260B81">
        <w:rPr>
          <w:rFonts w:asciiTheme="minorHAnsi" w:hAnsiTheme="minorHAnsi" w:cstheme="minorHAnsi"/>
          <w:color w:val="000000" w:themeColor="text1"/>
        </w:rPr>
        <w:t>Mozambique (</w:t>
      </w:r>
      <w:r w:rsidR="001066F6">
        <w:rPr>
          <w:rFonts w:asciiTheme="minorHAnsi" w:hAnsiTheme="minorHAnsi" w:cstheme="minorHAnsi"/>
          <w:color w:val="000000" w:themeColor="text1"/>
        </w:rPr>
        <w:t>5</w:t>
      </w:r>
      <w:r w:rsidR="00260B81">
        <w:rPr>
          <w:rFonts w:asciiTheme="minorHAnsi" w:hAnsiTheme="minorHAnsi" w:cstheme="minorHAnsi"/>
          <w:color w:val="000000" w:themeColor="text1"/>
        </w:rPr>
        <w:t>)</w:t>
      </w:r>
      <w:r w:rsidR="00BF0984" w:rsidRPr="003743C4">
        <w:rPr>
          <w:rFonts w:asciiTheme="minorHAnsi" w:hAnsiTheme="minorHAnsi" w:cstheme="minorHAnsi"/>
          <w:color w:val="000000" w:themeColor="text1"/>
        </w:rPr>
        <w:t xml:space="preserve">, </w:t>
      </w:r>
      <w:r w:rsidR="00260B81">
        <w:rPr>
          <w:rFonts w:asciiTheme="minorHAnsi" w:hAnsiTheme="minorHAnsi" w:cstheme="minorHAnsi"/>
          <w:color w:val="000000" w:themeColor="text1"/>
        </w:rPr>
        <w:t>Canada, Italy and South Africa</w:t>
      </w:r>
      <w:r w:rsidR="00BF0984" w:rsidRPr="003743C4">
        <w:rPr>
          <w:rFonts w:asciiTheme="minorHAnsi" w:hAnsiTheme="minorHAnsi" w:cstheme="minorHAnsi"/>
          <w:color w:val="000000" w:themeColor="text1"/>
        </w:rPr>
        <w:t xml:space="preserve"> </w:t>
      </w:r>
      <w:r w:rsidR="00DB6F87" w:rsidRPr="003743C4">
        <w:rPr>
          <w:rFonts w:asciiTheme="minorHAnsi" w:hAnsiTheme="minorHAnsi" w:cstheme="minorHAnsi"/>
          <w:color w:val="000000" w:themeColor="text1"/>
        </w:rPr>
        <w:t>(</w:t>
      </w:r>
      <w:r w:rsidR="00BF0984" w:rsidRPr="003743C4">
        <w:rPr>
          <w:rFonts w:asciiTheme="minorHAnsi" w:hAnsiTheme="minorHAnsi" w:cstheme="minorHAnsi"/>
          <w:color w:val="000000" w:themeColor="text1"/>
        </w:rPr>
        <w:t xml:space="preserve">3 </w:t>
      </w:r>
      <w:r w:rsidR="00BF0984" w:rsidRPr="003743C4">
        <w:rPr>
          <w:rFonts w:asciiTheme="minorHAnsi" w:hAnsiTheme="minorHAnsi" w:cstheme="minorHAnsi"/>
          <w:color w:val="000000" w:themeColor="text1"/>
        </w:rPr>
        <w:lastRenderedPageBreak/>
        <w:t>each</w:t>
      </w:r>
      <w:r w:rsidR="00DB6F87" w:rsidRPr="003743C4">
        <w:rPr>
          <w:rFonts w:asciiTheme="minorHAnsi" w:hAnsiTheme="minorHAnsi" w:cstheme="minorHAnsi"/>
          <w:color w:val="000000" w:themeColor="text1"/>
        </w:rPr>
        <w:t xml:space="preserve">) and </w:t>
      </w:r>
      <w:r w:rsidR="00260B81" w:rsidRPr="00260B81">
        <w:rPr>
          <w:rFonts w:asciiTheme="minorHAnsi" w:hAnsiTheme="minorHAnsi" w:cstheme="minorHAnsi"/>
          <w:color w:val="000000" w:themeColor="text1"/>
        </w:rPr>
        <w:t>Australia</w:t>
      </w:r>
      <w:r w:rsidR="00260B81">
        <w:rPr>
          <w:rFonts w:asciiTheme="minorHAnsi" w:hAnsiTheme="minorHAnsi" w:cstheme="minorHAnsi"/>
          <w:color w:val="000000" w:themeColor="text1"/>
        </w:rPr>
        <w:t xml:space="preserve">, </w:t>
      </w:r>
      <w:r w:rsidR="00260B81" w:rsidRPr="00260B81">
        <w:rPr>
          <w:rFonts w:asciiTheme="minorHAnsi" w:hAnsiTheme="minorHAnsi" w:cstheme="minorHAnsi"/>
          <w:color w:val="000000" w:themeColor="text1"/>
        </w:rPr>
        <w:t>Chile</w:t>
      </w:r>
      <w:r w:rsidR="00260B81">
        <w:rPr>
          <w:rFonts w:asciiTheme="minorHAnsi" w:hAnsiTheme="minorHAnsi" w:cstheme="minorHAnsi"/>
          <w:color w:val="000000" w:themeColor="text1"/>
        </w:rPr>
        <w:t xml:space="preserve">, </w:t>
      </w:r>
      <w:r w:rsidR="00260B81" w:rsidRPr="00260B81">
        <w:rPr>
          <w:rFonts w:asciiTheme="minorHAnsi" w:hAnsiTheme="minorHAnsi" w:cstheme="minorHAnsi"/>
          <w:color w:val="000000" w:themeColor="text1"/>
        </w:rPr>
        <w:t>Guatemala</w:t>
      </w:r>
      <w:r w:rsidR="00260B81">
        <w:rPr>
          <w:rFonts w:asciiTheme="minorHAnsi" w:hAnsiTheme="minorHAnsi" w:cstheme="minorHAnsi"/>
          <w:color w:val="000000" w:themeColor="text1"/>
        </w:rPr>
        <w:t xml:space="preserve">, </w:t>
      </w:r>
      <w:r w:rsidR="00260B81" w:rsidRPr="00260B81">
        <w:rPr>
          <w:rFonts w:asciiTheme="minorHAnsi" w:hAnsiTheme="minorHAnsi" w:cstheme="minorHAnsi"/>
          <w:color w:val="000000" w:themeColor="text1"/>
        </w:rPr>
        <w:t>Nigeria</w:t>
      </w:r>
      <w:r w:rsidR="00260B81">
        <w:rPr>
          <w:rFonts w:asciiTheme="minorHAnsi" w:hAnsiTheme="minorHAnsi" w:cstheme="minorHAnsi"/>
          <w:color w:val="000000" w:themeColor="text1"/>
        </w:rPr>
        <w:t xml:space="preserve">, </w:t>
      </w:r>
      <w:r w:rsidR="00260B81" w:rsidRPr="00260B81">
        <w:rPr>
          <w:rFonts w:asciiTheme="minorHAnsi" w:hAnsiTheme="minorHAnsi" w:cstheme="minorHAnsi"/>
          <w:color w:val="000000" w:themeColor="text1"/>
        </w:rPr>
        <w:t>The Netherlands</w:t>
      </w:r>
      <w:r w:rsidR="00260B81">
        <w:rPr>
          <w:rFonts w:asciiTheme="minorHAnsi" w:hAnsiTheme="minorHAnsi" w:cstheme="minorHAnsi"/>
          <w:color w:val="000000" w:themeColor="text1"/>
        </w:rPr>
        <w:t>, and the</w:t>
      </w:r>
      <w:r w:rsidR="00260B81" w:rsidRPr="00260B81">
        <w:rPr>
          <w:rFonts w:asciiTheme="minorHAnsi" w:hAnsiTheme="minorHAnsi" w:cstheme="minorHAnsi"/>
          <w:color w:val="000000" w:themeColor="text1"/>
        </w:rPr>
        <w:t xml:space="preserve"> United States</w:t>
      </w:r>
      <w:r w:rsidR="00DB6F87" w:rsidRPr="003743C4">
        <w:rPr>
          <w:rFonts w:asciiTheme="minorHAnsi" w:hAnsiTheme="minorHAnsi" w:cstheme="minorHAnsi"/>
          <w:color w:val="000000" w:themeColor="text1"/>
        </w:rPr>
        <w:t xml:space="preserve"> (</w:t>
      </w:r>
      <w:r w:rsidR="00BF0984" w:rsidRPr="003743C4">
        <w:rPr>
          <w:rFonts w:asciiTheme="minorHAnsi" w:hAnsiTheme="minorHAnsi" w:cstheme="minorHAnsi"/>
          <w:color w:val="000000" w:themeColor="text1"/>
        </w:rPr>
        <w:t>2 each</w:t>
      </w:r>
      <w:r w:rsidR="00DB6F87" w:rsidRPr="003743C4">
        <w:rPr>
          <w:rFonts w:asciiTheme="minorHAnsi" w:hAnsiTheme="minorHAnsi" w:cstheme="minorHAnsi"/>
          <w:color w:val="000000" w:themeColor="text1"/>
        </w:rPr>
        <w:t>).</w:t>
      </w:r>
      <w:r w:rsidR="00C06CCA" w:rsidRPr="003743C4">
        <w:rPr>
          <w:rFonts w:asciiTheme="minorHAnsi" w:hAnsiTheme="minorHAnsi" w:cstheme="minorHAnsi"/>
          <w:color w:val="000000" w:themeColor="text1"/>
        </w:rPr>
        <w:t xml:space="preserve"> </w:t>
      </w:r>
      <w:r w:rsidR="00BF0984" w:rsidRPr="003743C4">
        <w:rPr>
          <w:rFonts w:asciiTheme="minorHAnsi" w:hAnsiTheme="minorHAnsi" w:cstheme="minorHAnsi"/>
          <w:color w:val="000000" w:themeColor="text1"/>
        </w:rPr>
        <w:t xml:space="preserve">The table below lists the </w:t>
      </w:r>
      <w:r w:rsidR="00260B81">
        <w:rPr>
          <w:rFonts w:asciiTheme="minorHAnsi" w:hAnsiTheme="minorHAnsi" w:cstheme="minorHAnsi"/>
          <w:color w:val="000000" w:themeColor="text1"/>
        </w:rPr>
        <w:t>11</w:t>
      </w:r>
      <w:r w:rsidR="00BF0984" w:rsidRPr="003743C4">
        <w:rPr>
          <w:rFonts w:asciiTheme="minorHAnsi" w:hAnsiTheme="minorHAnsi" w:cstheme="minorHAnsi"/>
          <w:color w:val="000000" w:themeColor="text1"/>
        </w:rPr>
        <w:t xml:space="preserve"> countries with </w:t>
      </w:r>
      <w:r w:rsidR="006E1686" w:rsidRPr="003743C4">
        <w:rPr>
          <w:rFonts w:asciiTheme="minorHAnsi" w:hAnsiTheme="minorHAnsi" w:cstheme="minorHAnsi"/>
          <w:color w:val="000000" w:themeColor="text1"/>
        </w:rPr>
        <w:t>the most respondents</w:t>
      </w:r>
      <w:r w:rsidR="00BF0984" w:rsidRPr="003743C4">
        <w:rPr>
          <w:rFonts w:asciiTheme="minorHAnsi" w:hAnsiTheme="minorHAnsi" w:cstheme="minorHAnsi"/>
          <w:color w:val="000000" w:themeColor="text1"/>
        </w:rPr>
        <w:t xml:space="preserve">. </w:t>
      </w:r>
    </w:p>
    <w:p w14:paraId="194AF8B6" w14:textId="77777777" w:rsidR="00A36864" w:rsidRPr="003743C4" w:rsidRDefault="00A36864" w:rsidP="00375200">
      <w:pPr>
        <w:rPr>
          <w:rFonts w:asciiTheme="minorHAnsi" w:hAnsiTheme="minorHAnsi" w:cstheme="minorHAnsi"/>
          <w:color w:val="000000" w:themeColor="text1"/>
        </w:rPr>
      </w:pPr>
    </w:p>
    <w:p w14:paraId="55770911" w14:textId="79EA897B" w:rsidR="00DB6F87" w:rsidRPr="003743C4" w:rsidRDefault="00BF0984" w:rsidP="00375200">
      <w:pPr>
        <w:rPr>
          <w:rFonts w:asciiTheme="minorHAnsi" w:hAnsiTheme="minorHAnsi" w:cstheme="minorHAnsi"/>
          <w:color w:val="000000" w:themeColor="text1"/>
        </w:rPr>
      </w:pPr>
      <w:r w:rsidRPr="003743C4">
        <w:rPr>
          <w:rFonts w:asciiTheme="minorHAnsi" w:hAnsiTheme="minorHAnsi" w:cstheme="minorHAnsi"/>
          <w:color w:val="000000" w:themeColor="text1"/>
        </w:rPr>
        <w:t xml:space="preserve">For those with screen readers, </w:t>
      </w:r>
      <w:r w:rsidR="00614C06" w:rsidRPr="003743C4">
        <w:rPr>
          <w:rFonts w:asciiTheme="minorHAnsi" w:hAnsiTheme="minorHAnsi" w:cstheme="minorHAnsi"/>
          <w:color w:val="000000" w:themeColor="text1"/>
        </w:rPr>
        <w:t>the first column</w:t>
      </w:r>
      <w:r w:rsidR="00A36864" w:rsidRPr="003743C4">
        <w:rPr>
          <w:rFonts w:asciiTheme="minorHAnsi" w:hAnsiTheme="minorHAnsi" w:cstheme="minorHAnsi"/>
          <w:color w:val="000000" w:themeColor="text1"/>
        </w:rPr>
        <w:t xml:space="preserve"> of the table below</w:t>
      </w:r>
      <w:r w:rsidR="00614C06" w:rsidRPr="003743C4">
        <w:rPr>
          <w:rFonts w:asciiTheme="minorHAnsi" w:hAnsiTheme="minorHAnsi" w:cstheme="minorHAnsi"/>
          <w:color w:val="000000" w:themeColor="text1"/>
        </w:rPr>
        <w:t xml:space="preserve"> contains </w:t>
      </w:r>
      <w:r w:rsidR="002B704E" w:rsidRPr="003743C4">
        <w:rPr>
          <w:rFonts w:asciiTheme="minorHAnsi" w:hAnsiTheme="minorHAnsi" w:cstheme="minorHAnsi"/>
          <w:color w:val="000000" w:themeColor="text1"/>
        </w:rPr>
        <w:t>the ranking of the countries based on the number of respondents from each respective country</w:t>
      </w:r>
      <w:r w:rsidR="00614C06" w:rsidRPr="003743C4">
        <w:rPr>
          <w:rFonts w:asciiTheme="minorHAnsi" w:hAnsiTheme="minorHAnsi" w:cstheme="minorHAnsi"/>
          <w:color w:val="000000" w:themeColor="text1"/>
        </w:rPr>
        <w:t xml:space="preserve">. The second and third columns contain the name of the country </w:t>
      </w:r>
      <w:r w:rsidR="002B704E" w:rsidRPr="003743C4">
        <w:rPr>
          <w:rFonts w:asciiTheme="minorHAnsi" w:hAnsiTheme="minorHAnsi" w:cstheme="minorHAnsi"/>
          <w:color w:val="000000" w:themeColor="text1"/>
        </w:rPr>
        <w:t xml:space="preserve">and the abbreviation of the country name. The final column lists the number of responses from each respective country. </w:t>
      </w:r>
    </w:p>
    <w:p w14:paraId="1855C6CF" w14:textId="77777777" w:rsidR="00BF0984" w:rsidRPr="003743C4" w:rsidRDefault="00BF0984" w:rsidP="00375200">
      <w:pPr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tbl>
      <w:tblPr>
        <w:tblStyle w:val="GridTable5Dark-Accent4"/>
        <w:tblW w:w="7488" w:type="dxa"/>
        <w:tblInd w:w="720" w:type="dxa"/>
        <w:tblLook w:val="04A0" w:firstRow="1" w:lastRow="0" w:firstColumn="1" w:lastColumn="0" w:noHBand="0" w:noVBand="1"/>
      </w:tblPr>
      <w:tblGrid>
        <w:gridCol w:w="918"/>
        <w:gridCol w:w="2520"/>
        <w:gridCol w:w="1530"/>
        <w:gridCol w:w="141"/>
        <w:gridCol w:w="2379"/>
      </w:tblGrid>
      <w:tr w:rsidR="006D0871" w:rsidRPr="003743C4" w14:paraId="0B4C0C25" w14:textId="77777777" w:rsidTr="00260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Align w:val="center"/>
          </w:tcPr>
          <w:p w14:paraId="7FEB61B9" w14:textId="5CFFE18D" w:rsidR="006D0871" w:rsidRPr="003743C4" w:rsidRDefault="00BF0984" w:rsidP="00260B81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743C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Rank</w:t>
            </w:r>
          </w:p>
        </w:tc>
        <w:tc>
          <w:tcPr>
            <w:tcW w:w="2520" w:type="dxa"/>
            <w:noWrap/>
            <w:vAlign w:val="center"/>
          </w:tcPr>
          <w:p w14:paraId="0410FBCF" w14:textId="77777777" w:rsidR="006D0871" w:rsidRPr="003743C4" w:rsidRDefault="006D0871" w:rsidP="00260B8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743C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Country</w:t>
            </w:r>
          </w:p>
        </w:tc>
        <w:tc>
          <w:tcPr>
            <w:tcW w:w="1530" w:type="dxa"/>
            <w:noWrap/>
            <w:vAlign w:val="center"/>
          </w:tcPr>
          <w:p w14:paraId="1A98E295" w14:textId="77777777" w:rsidR="006D0871" w:rsidRPr="003743C4" w:rsidRDefault="006D0871" w:rsidP="00260B8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743C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Abbr</w:t>
            </w:r>
          </w:p>
        </w:tc>
        <w:tc>
          <w:tcPr>
            <w:tcW w:w="2520" w:type="dxa"/>
            <w:gridSpan w:val="2"/>
            <w:noWrap/>
            <w:vAlign w:val="center"/>
          </w:tcPr>
          <w:p w14:paraId="76393250" w14:textId="77777777" w:rsidR="006D0871" w:rsidRPr="003743C4" w:rsidRDefault="006D0871" w:rsidP="00260B8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743C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Number of responses</w:t>
            </w:r>
          </w:p>
        </w:tc>
      </w:tr>
      <w:tr w:rsidR="00260B81" w:rsidRPr="003743C4" w14:paraId="76C30735" w14:textId="77777777" w:rsidTr="0026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08C0F7E0" w14:textId="0E95EC00" w:rsidR="00260B81" w:rsidRPr="003743C4" w:rsidRDefault="00260B81" w:rsidP="00260B81">
            <w:pPr>
              <w:jc w:val="right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3743C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520" w:type="dxa"/>
            <w:noWrap/>
            <w:hideMark/>
          </w:tcPr>
          <w:p w14:paraId="6DF21042" w14:textId="49078834" w:rsidR="00260B81" w:rsidRPr="003743C4" w:rsidRDefault="00260B81" w:rsidP="00260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United Kingdom</w:t>
            </w:r>
          </w:p>
        </w:tc>
        <w:tc>
          <w:tcPr>
            <w:tcW w:w="1671" w:type="dxa"/>
            <w:gridSpan w:val="2"/>
            <w:noWrap/>
            <w:vAlign w:val="bottom"/>
            <w:hideMark/>
          </w:tcPr>
          <w:p w14:paraId="7A66A38B" w14:textId="218DBBC2" w:rsidR="00260B81" w:rsidRPr="003743C4" w:rsidRDefault="00260B81" w:rsidP="00260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GB</w:t>
            </w:r>
          </w:p>
        </w:tc>
        <w:tc>
          <w:tcPr>
            <w:tcW w:w="2379" w:type="dxa"/>
            <w:noWrap/>
            <w:vAlign w:val="bottom"/>
            <w:hideMark/>
          </w:tcPr>
          <w:p w14:paraId="4E9CF72B" w14:textId="31201634" w:rsidR="00260B81" w:rsidRPr="003743C4" w:rsidRDefault="00260B81" w:rsidP="00260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260B81" w:rsidRPr="003743C4" w14:paraId="36DFF50E" w14:textId="77777777" w:rsidTr="00260B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32F86D3F" w14:textId="0A8AD29D" w:rsidR="00260B81" w:rsidRPr="003743C4" w:rsidRDefault="00260B81" w:rsidP="00260B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743C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520" w:type="dxa"/>
            <w:noWrap/>
            <w:hideMark/>
          </w:tcPr>
          <w:p w14:paraId="7F83E06D" w14:textId="2CB49C1A" w:rsidR="00260B81" w:rsidRPr="003743C4" w:rsidRDefault="00260B81" w:rsidP="00260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Mozambique</w:t>
            </w:r>
          </w:p>
        </w:tc>
        <w:tc>
          <w:tcPr>
            <w:tcW w:w="1671" w:type="dxa"/>
            <w:gridSpan w:val="2"/>
            <w:noWrap/>
            <w:vAlign w:val="bottom"/>
            <w:hideMark/>
          </w:tcPr>
          <w:p w14:paraId="0145ADF0" w14:textId="7A9FE417" w:rsidR="00260B81" w:rsidRPr="003743C4" w:rsidRDefault="00260B81" w:rsidP="00260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MZ</w:t>
            </w:r>
          </w:p>
        </w:tc>
        <w:tc>
          <w:tcPr>
            <w:tcW w:w="2379" w:type="dxa"/>
            <w:noWrap/>
            <w:vAlign w:val="bottom"/>
            <w:hideMark/>
          </w:tcPr>
          <w:p w14:paraId="692E78DF" w14:textId="4C2598E4" w:rsidR="00260B81" w:rsidRPr="003743C4" w:rsidRDefault="00260B81" w:rsidP="00260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260B81" w:rsidRPr="003743C4" w14:paraId="561EA510" w14:textId="77777777" w:rsidTr="0026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48C8EA8F" w14:textId="4A5BA259" w:rsidR="00260B81" w:rsidRPr="003743C4" w:rsidRDefault="00260B81" w:rsidP="00260B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743C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520" w:type="dxa"/>
            <w:noWrap/>
            <w:hideMark/>
          </w:tcPr>
          <w:p w14:paraId="5EDB4CEF" w14:textId="03DEA1C7" w:rsidR="00260B81" w:rsidRPr="003743C4" w:rsidRDefault="00260B81" w:rsidP="00260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Canada</w:t>
            </w:r>
          </w:p>
        </w:tc>
        <w:tc>
          <w:tcPr>
            <w:tcW w:w="1671" w:type="dxa"/>
            <w:gridSpan w:val="2"/>
            <w:noWrap/>
            <w:vAlign w:val="bottom"/>
            <w:hideMark/>
          </w:tcPr>
          <w:p w14:paraId="1E2356A0" w14:textId="13FBD803" w:rsidR="00260B81" w:rsidRPr="003743C4" w:rsidRDefault="00260B81" w:rsidP="00260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</w:t>
            </w:r>
          </w:p>
        </w:tc>
        <w:tc>
          <w:tcPr>
            <w:tcW w:w="2379" w:type="dxa"/>
            <w:noWrap/>
            <w:vAlign w:val="bottom"/>
            <w:hideMark/>
          </w:tcPr>
          <w:p w14:paraId="4CBEFDE2" w14:textId="2BB33BFA" w:rsidR="00260B81" w:rsidRPr="003743C4" w:rsidRDefault="00260B81" w:rsidP="00260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260B81" w:rsidRPr="003743C4" w14:paraId="38AE4FF9" w14:textId="77777777" w:rsidTr="00260B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70AF281B" w14:textId="3CB911DD" w:rsidR="00260B81" w:rsidRPr="003743C4" w:rsidRDefault="00260B81" w:rsidP="00260B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743C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2520" w:type="dxa"/>
            <w:noWrap/>
            <w:hideMark/>
          </w:tcPr>
          <w:p w14:paraId="0AA29716" w14:textId="3C59414C" w:rsidR="00260B81" w:rsidRPr="003743C4" w:rsidRDefault="00260B81" w:rsidP="00260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Italy</w:t>
            </w:r>
          </w:p>
        </w:tc>
        <w:tc>
          <w:tcPr>
            <w:tcW w:w="1671" w:type="dxa"/>
            <w:gridSpan w:val="2"/>
            <w:noWrap/>
            <w:vAlign w:val="bottom"/>
            <w:hideMark/>
          </w:tcPr>
          <w:p w14:paraId="1A8AE376" w14:textId="509C740E" w:rsidR="00260B81" w:rsidRPr="003743C4" w:rsidRDefault="00260B81" w:rsidP="00260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</w:t>
            </w:r>
          </w:p>
        </w:tc>
        <w:tc>
          <w:tcPr>
            <w:tcW w:w="2379" w:type="dxa"/>
            <w:noWrap/>
            <w:vAlign w:val="bottom"/>
            <w:hideMark/>
          </w:tcPr>
          <w:p w14:paraId="5D44EFBF" w14:textId="03A8A9DF" w:rsidR="00260B81" w:rsidRPr="003743C4" w:rsidRDefault="00260B81" w:rsidP="00260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260B81" w:rsidRPr="003743C4" w14:paraId="04183007" w14:textId="77777777" w:rsidTr="0026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123ED847" w14:textId="4C44C4BA" w:rsidR="00260B81" w:rsidRPr="003743C4" w:rsidRDefault="00260B81" w:rsidP="00260B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743C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2520" w:type="dxa"/>
            <w:noWrap/>
            <w:vAlign w:val="bottom"/>
            <w:hideMark/>
          </w:tcPr>
          <w:p w14:paraId="0FFBE6F3" w14:textId="5BF771B1" w:rsidR="00260B81" w:rsidRPr="003743C4" w:rsidRDefault="00260B81" w:rsidP="00260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Africa</w:t>
            </w:r>
          </w:p>
        </w:tc>
        <w:tc>
          <w:tcPr>
            <w:tcW w:w="1671" w:type="dxa"/>
            <w:gridSpan w:val="2"/>
            <w:noWrap/>
            <w:vAlign w:val="bottom"/>
            <w:hideMark/>
          </w:tcPr>
          <w:p w14:paraId="4DD7B2DF" w14:textId="11A2E81B" w:rsidR="00260B81" w:rsidRPr="003743C4" w:rsidRDefault="00260B81" w:rsidP="00260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</w:t>
            </w:r>
          </w:p>
        </w:tc>
        <w:tc>
          <w:tcPr>
            <w:tcW w:w="2379" w:type="dxa"/>
            <w:noWrap/>
            <w:vAlign w:val="bottom"/>
            <w:hideMark/>
          </w:tcPr>
          <w:p w14:paraId="66F5F07F" w14:textId="22BD0CEF" w:rsidR="00260B81" w:rsidRPr="003743C4" w:rsidRDefault="00260B81" w:rsidP="00260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260B81" w:rsidRPr="003743C4" w14:paraId="6EF2FEEE" w14:textId="77777777" w:rsidTr="00260B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2EF721A2" w14:textId="668B1557" w:rsidR="00260B81" w:rsidRPr="003743C4" w:rsidRDefault="00260B81" w:rsidP="00260B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743C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2520" w:type="dxa"/>
            <w:noWrap/>
            <w:hideMark/>
          </w:tcPr>
          <w:p w14:paraId="59D21A51" w14:textId="1F83AC68" w:rsidR="00260B81" w:rsidRPr="003743C4" w:rsidRDefault="00260B81" w:rsidP="00260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</w:t>
            </w:r>
          </w:p>
        </w:tc>
        <w:tc>
          <w:tcPr>
            <w:tcW w:w="1671" w:type="dxa"/>
            <w:gridSpan w:val="2"/>
            <w:noWrap/>
            <w:vAlign w:val="bottom"/>
            <w:hideMark/>
          </w:tcPr>
          <w:p w14:paraId="6C4886CA" w14:textId="7329D566" w:rsidR="00260B81" w:rsidRPr="003743C4" w:rsidRDefault="00260B81" w:rsidP="00260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</w:t>
            </w:r>
          </w:p>
        </w:tc>
        <w:tc>
          <w:tcPr>
            <w:tcW w:w="2379" w:type="dxa"/>
            <w:noWrap/>
            <w:vAlign w:val="bottom"/>
            <w:hideMark/>
          </w:tcPr>
          <w:p w14:paraId="3567ECC5" w14:textId="5E3687CD" w:rsidR="00260B81" w:rsidRPr="003743C4" w:rsidRDefault="00260B81" w:rsidP="00260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260B81" w:rsidRPr="003743C4" w14:paraId="22506E49" w14:textId="77777777" w:rsidTr="0026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7B2AE798" w14:textId="28D7907C" w:rsidR="00260B81" w:rsidRPr="003743C4" w:rsidRDefault="00260B81" w:rsidP="00260B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743C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2520" w:type="dxa"/>
            <w:noWrap/>
            <w:hideMark/>
          </w:tcPr>
          <w:p w14:paraId="3803AB3B" w14:textId="42C7DAA7" w:rsidR="00260B81" w:rsidRPr="003743C4" w:rsidRDefault="00260B81" w:rsidP="00260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Chile</w:t>
            </w:r>
          </w:p>
        </w:tc>
        <w:tc>
          <w:tcPr>
            <w:tcW w:w="1671" w:type="dxa"/>
            <w:gridSpan w:val="2"/>
            <w:noWrap/>
            <w:vAlign w:val="bottom"/>
            <w:hideMark/>
          </w:tcPr>
          <w:p w14:paraId="7FCCB765" w14:textId="31C35901" w:rsidR="00260B81" w:rsidRPr="003743C4" w:rsidRDefault="00260B81" w:rsidP="00260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</w:t>
            </w:r>
          </w:p>
        </w:tc>
        <w:tc>
          <w:tcPr>
            <w:tcW w:w="2379" w:type="dxa"/>
            <w:noWrap/>
            <w:vAlign w:val="bottom"/>
            <w:hideMark/>
          </w:tcPr>
          <w:p w14:paraId="6BA48A09" w14:textId="0AF56AD5" w:rsidR="00260B81" w:rsidRPr="003743C4" w:rsidRDefault="00260B81" w:rsidP="00260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260B81" w:rsidRPr="003743C4" w14:paraId="258E703C" w14:textId="77777777" w:rsidTr="00DB69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02A3B978" w14:textId="41C69DF5" w:rsidR="00260B81" w:rsidRPr="003743C4" w:rsidRDefault="00260B81" w:rsidP="00260B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743C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2520" w:type="dxa"/>
            <w:noWrap/>
            <w:hideMark/>
          </w:tcPr>
          <w:p w14:paraId="5E0EE6FD" w14:textId="67C778A9" w:rsidR="00260B81" w:rsidRPr="003743C4" w:rsidRDefault="00260B81" w:rsidP="00260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Guatemala</w:t>
            </w:r>
          </w:p>
        </w:tc>
        <w:tc>
          <w:tcPr>
            <w:tcW w:w="1671" w:type="dxa"/>
            <w:gridSpan w:val="2"/>
            <w:noWrap/>
            <w:vAlign w:val="bottom"/>
            <w:hideMark/>
          </w:tcPr>
          <w:p w14:paraId="7CC0732B" w14:textId="21778CF8" w:rsidR="00260B81" w:rsidRPr="003743C4" w:rsidRDefault="00260B81" w:rsidP="00260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GT</w:t>
            </w:r>
          </w:p>
        </w:tc>
        <w:tc>
          <w:tcPr>
            <w:tcW w:w="2379" w:type="dxa"/>
            <w:noWrap/>
            <w:vAlign w:val="bottom"/>
            <w:hideMark/>
          </w:tcPr>
          <w:p w14:paraId="7E0F21BE" w14:textId="61DC3579" w:rsidR="00260B81" w:rsidRPr="003743C4" w:rsidRDefault="00260B81" w:rsidP="00260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260B81" w:rsidRPr="003743C4" w14:paraId="3D29EF8E" w14:textId="77777777" w:rsidTr="00DB6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64746B29" w14:textId="3E77A706" w:rsidR="00260B81" w:rsidRPr="003743C4" w:rsidRDefault="00260B81" w:rsidP="00260B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743C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2520" w:type="dxa"/>
            <w:noWrap/>
            <w:hideMark/>
          </w:tcPr>
          <w:p w14:paraId="613FFB07" w14:textId="6D8740A9" w:rsidR="00260B81" w:rsidRPr="003743C4" w:rsidRDefault="00260B81" w:rsidP="00260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Nigeria</w:t>
            </w:r>
          </w:p>
        </w:tc>
        <w:tc>
          <w:tcPr>
            <w:tcW w:w="1671" w:type="dxa"/>
            <w:gridSpan w:val="2"/>
            <w:noWrap/>
            <w:vAlign w:val="bottom"/>
            <w:hideMark/>
          </w:tcPr>
          <w:p w14:paraId="6E8E3466" w14:textId="15A9CF6A" w:rsidR="00260B81" w:rsidRPr="003743C4" w:rsidRDefault="00260B81" w:rsidP="00260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NG</w:t>
            </w:r>
          </w:p>
        </w:tc>
        <w:tc>
          <w:tcPr>
            <w:tcW w:w="2379" w:type="dxa"/>
            <w:noWrap/>
            <w:vAlign w:val="bottom"/>
            <w:hideMark/>
          </w:tcPr>
          <w:p w14:paraId="607D2CBB" w14:textId="043AF8D3" w:rsidR="00260B81" w:rsidRPr="003743C4" w:rsidRDefault="00260B81" w:rsidP="00260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260B81" w:rsidRPr="003743C4" w14:paraId="143CD2F1" w14:textId="77777777" w:rsidTr="00DB69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5FB8A305" w14:textId="4C80925E" w:rsidR="00260B81" w:rsidRPr="003743C4" w:rsidRDefault="00260B81" w:rsidP="00260B81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2520" w:type="dxa"/>
            <w:noWrap/>
          </w:tcPr>
          <w:p w14:paraId="4952D227" w14:textId="297AB4AF" w:rsidR="00260B81" w:rsidRPr="003743C4" w:rsidRDefault="00260B81" w:rsidP="00260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Netherlands</w:t>
            </w:r>
          </w:p>
        </w:tc>
        <w:tc>
          <w:tcPr>
            <w:tcW w:w="1671" w:type="dxa"/>
            <w:gridSpan w:val="2"/>
            <w:noWrap/>
            <w:vAlign w:val="bottom"/>
          </w:tcPr>
          <w:p w14:paraId="09550C1F" w14:textId="73AAAF6A" w:rsidR="00260B81" w:rsidRPr="003743C4" w:rsidRDefault="00260B81" w:rsidP="00260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NL</w:t>
            </w:r>
          </w:p>
        </w:tc>
        <w:tc>
          <w:tcPr>
            <w:tcW w:w="2379" w:type="dxa"/>
            <w:noWrap/>
            <w:vAlign w:val="bottom"/>
          </w:tcPr>
          <w:p w14:paraId="1EBEAE98" w14:textId="761862FA" w:rsidR="00260B81" w:rsidRPr="003743C4" w:rsidRDefault="00260B81" w:rsidP="00260B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260B81" w:rsidRPr="003743C4" w14:paraId="5159D129" w14:textId="77777777" w:rsidTr="00BF0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116485D2" w14:textId="61798AD1" w:rsidR="00260B81" w:rsidRPr="003743C4" w:rsidRDefault="00260B81" w:rsidP="00260B81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2520" w:type="dxa"/>
            <w:noWrap/>
            <w:vAlign w:val="bottom"/>
          </w:tcPr>
          <w:p w14:paraId="586E909F" w14:textId="1237A716" w:rsidR="00260B81" w:rsidRPr="003743C4" w:rsidRDefault="00260B81" w:rsidP="00260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United States</w:t>
            </w:r>
          </w:p>
        </w:tc>
        <w:tc>
          <w:tcPr>
            <w:tcW w:w="1671" w:type="dxa"/>
            <w:gridSpan w:val="2"/>
            <w:noWrap/>
            <w:vAlign w:val="bottom"/>
          </w:tcPr>
          <w:p w14:paraId="24AEFA9B" w14:textId="4DF9CE0D" w:rsidR="00260B81" w:rsidRPr="003743C4" w:rsidRDefault="00260B81" w:rsidP="00260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</w:t>
            </w:r>
          </w:p>
        </w:tc>
        <w:tc>
          <w:tcPr>
            <w:tcW w:w="2379" w:type="dxa"/>
            <w:noWrap/>
            <w:vAlign w:val="bottom"/>
          </w:tcPr>
          <w:p w14:paraId="67D0D3CA" w14:textId="0362AF3B" w:rsidR="00260B81" w:rsidRPr="003743C4" w:rsidRDefault="00260B81" w:rsidP="00260B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</w:tbl>
    <w:p w14:paraId="1B64F136" w14:textId="1925F56B" w:rsidR="00F0573C" w:rsidRDefault="00F0573C" w:rsidP="00DB6F87">
      <w:pPr>
        <w:rPr>
          <w:rFonts w:asciiTheme="minorHAnsi" w:hAnsiTheme="minorHAnsi" w:cstheme="minorHAnsi"/>
          <w:color w:val="000000" w:themeColor="text1"/>
        </w:rPr>
      </w:pPr>
      <w:bookmarkStart w:id="4" w:name="_Toc40294503"/>
    </w:p>
    <w:p w14:paraId="6044C716" w14:textId="6B6EB256" w:rsidR="00B11430" w:rsidRDefault="00B11430" w:rsidP="00B11430">
      <w:pPr>
        <w:jc w:val="center"/>
        <w:rPr>
          <w:rFonts w:asciiTheme="minorHAnsi" w:hAnsiTheme="minorHAnsi" w:cstheme="minorHAnsi"/>
          <w:color w:val="000000" w:themeColor="text1"/>
        </w:rPr>
      </w:pPr>
      <w:r>
        <w:rPr>
          <w:noProof/>
        </w:rPr>
        <w:drawing>
          <wp:inline distT="0" distB="0" distL="0" distR="0" wp14:anchorId="10BC7B2A" wp14:editId="6561B3D2">
            <wp:extent cx="4572000" cy="2743200"/>
            <wp:effectExtent l="0" t="0" r="12700" b="1270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CDC9E16-4074-354C-89F8-38601E7E65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DC0B28A" w14:textId="77777777" w:rsidR="00B11430" w:rsidRPr="003743C4" w:rsidRDefault="00B11430" w:rsidP="00DB6F87">
      <w:pPr>
        <w:rPr>
          <w:rFonts w:asciiTheme="minorHAnsi" w:hAnsiTheme="minorHAnsi" w:cstheme="minorHAnsi"/>
          <w:color w:val="000000" w:themeColor="text1"/>
        </w:rPr>
      </w:pPr>
    </w:p>
    <w:p w14:paraId="0B747A61" w14:textId="6563086B" w:rsidR="00E409B9" w:rsidRDefault="00E409B9" w:rsidP="001066F6">
      <w:pPr>
        <w:rPr>
          <w:rFonts w:asciiTheme="minorHAnsi" w:hAnsiTheme="minorHAnsi" w:cstheme="minorHAnsi"/>
          <w:color w:val="000000" w:themeColor="text1"/>
        </w:rPr>
      </w:pPr>
      <w:r w:rsidRPr="003743C4">
        <w:rPr>
          <w:rFonts w:asciiTheme="minorHAnsi" w:hAnsiTheme="minorHAnsi" w:cstheme="minorHAnsi"/>
          <w:color w:val="000000" w:themeColor="text1"/>
        </w:rPr>
        <w:lastRenderedPageBreak/>
        <w:t>The countries that had only one respondent include:</w:t>
      </w:r>
      <w:r w:rsidR="001066F6">
        <w:rPr>
          <w:rFonts w:asciiTheme="minorHAnsi" w:hAnsiTheme="minorHAnsi" w:cstheme="minorHAnsi"/>
          <w:color w:val="000000" w:themeColor="text1"/>
        </w:rPr>
        <w:t xml:space="preserve"> </w:t>
      </w:r>
      <w:r w:rsidR="00247FC2">
        <w:rPr>
          <w:rFonts w:asciiTheme="minorHAnsi" w:hAnsiTheme="minorHAnsi" w:cstheme="minorHAnsi"/>
          <w:color w:val="000000" w:themeColor="text1"/>
        </w:rPr>
        <w:t>Argentina</w:t>
      </w:r>
      <w:r w:rsidR="001066F6">
        <w:rPr>
          <w:rFonts w:asciiTheme="minorHAnsi" w:hAnsiTheme="minorHAnsi" w:cstheme="minorHAnsi"/>
          <w:color w:val="000000" w:themeColor="text1"/>
        </w:rPr>
        <w:t xml:space="preserve">, </w:t>
      </w:r>
      <w:r w:rsidR="001066F6" w:rsidRPr="001066F6">
        <w:rPr>
          <w:rFonts w:asciiTheme="minorHAnsi" w:hAnsiTheme="minorHAnsi" w:cstheme="minorHAnsi"/>
          <w:color w:val="000000" w:themeColor="text1"/>
        </w:rPr>
        <w:t>Armenia</w:t>
      </w:r>
      <w:r w:rsidR="001066F6">
        <w:rPr>
          <w:rFonts w:asciiTheme="minorHAnsi" w:hAnsiTheme="minorHAnsi" w:cstheme="minorHAnsi"/>
          <w:color w:val="000000" w:themeColor="text1"/>
        </w:rPr>
        <w:t>,</w:t>
      </w:r>
      <w:r w:rsidR="001066F6" w:rsidRPr="001066F6">
        <w:rPr>
          <w:rFonts w:asciiTheme="minorHAnsi" w:hAnsiTheme="minorHAnsi" w:cstheme="minorHAnsi"/>
          <w:color w:val="000000" w:themeColor="text1"/>
        </w:rPr>
        <w:t xml:space="preserve"> Austria</w:t>
      </w:r>
      <w:r w:rsidR="001066F6">
        <w:rPr>
          <w:rFonts w:asciiTheme="minorHAnsi" w:hAnsiTheme="minorHAnsi" w:cstheme="minorHAnsi"/>
          <w:color w:val="000000" w:themeColor="text1"/>
        </w:rPr>
        <w:t xml:space="preserve">, </w:t>
      </w:r>
      <w:r w:rsidR="001066F6" w:rsidRPr="001066F6">
        <w:rPr>
          <w:rFonts w:asciiTheme="minorHAnsi" w:hAnsiTheme="minorHAnsi" w:cstheme="minorHAnsi"/>
          <w:color w:val="000000" w:themeColor="text1"/>
        </w:rPr>
        <w:t>Bosnia and Herzegovina</w:t>
      </w:r>
      <w:r w:rsidR="001066F6">
        <w:rPr>
          <w:rFonts w:asciiTheme="minorHAnsi" w:hAnsiTheme="minorHAnsi" w:cstheme="minorHAnsi"/>
          <w:color w:val="000000" w:themeColor="text1"/>
        </w:rPr>
        <w:t xml:space="preserve">, </w:t>
      </w:r>
      <w:r w:rsidR="001066F6" w:rsidRPr="001066F6">
        <w:rPr>
          <w:rFonts w:asciiTheme="minorHAnsi" w:hAnsiTheme="minorHAnsi" w:cstheme="minorHAnsi"/>
          <w:color w:val="000000" w:themeColor="text1"/>
        </w:rPr>
        <w:t>Bolivia</w:t>
      </w:r>
      <w:r w:rsidR="001066F6">
        <w:rPr>
          <w:rFonts w:asciiTheme="minorHAnsi" w:hAnsiTheme="minorHAnsi" w:cstheme="minorHAnsi"/>
          <w:color w:val="000000" w:themeColor="text1"/>
        </w:rPr>
        <w:t xml:space="preserve">, </w:t>
      </w:r>
      <w:r w:rsidR="001066F6" w:rsidRPr="001066F6">
        <w:rPr>
          <w:rFonts w:asciiTheme="minorHAnsi" w:hAnsiTheme="minorHAnsi" w:cstheme="minorHAnsi"/>
          <w:color w:val="000000" w:themeColor="text1"/>
        </w:rPr>
        <w:t>Democratic Republic of the Congo</w:t>
      </w:r>
      <w:r w:rsidR="001066F6">
        <w:rPr>
          <w:rFonts w:asciiTheme="minorHAnsi" w:hAnsiTheme="minorHAnsi" w:cstheme="minorHAnsi"/>
          <w:color w:val="000000" w:themeColor="text1"/>
        </w:rPr>
        <w:t xml:space="preserve">, </w:t>
      </w:r>
      <w:r w:rsidR="001066F6" w:rsidRPr="001066F6">
        <w:rPr>
          <w:rFonts w:asciiTheme="minorHAnsi" w:hAnsiTheme="minorHAnsi" w:cstheme="minorHAnsi"/>
          <w:color w:val="000000" w:themeColor="text1"/>
        </w:rPr>
        <w:t>Switzerland</w:t>
      </w:r>
      <w:r w:rsidR="001066F6">
        <w:rPr>
          <w:rFonts w:asciiTheme="minorHAnsi" w:hAnsiTheme="minorHAnsi" w:cstheme="minorHAnsi"/>
          <w:color w:val="000000" w:themeColor="text1"/>
        </w:rPr>
        <w:t xml:space="preserve">, </w:t>
      </w:r>
      <w:r w:rsidR="001066F6" w:rsidRPr="001066F6">
        <w:rPr>
          <w:rFonts w:asciiTheme="minorHAnsi" w:hAnsiTheme="minorHAnsi" w:cstheme="minorHAnsi"/>
          <w:color w:val="000000" w:themeColor="text1"/>
        </w:rPr>
        <w:t>Colombia</w:t>
      </w:r>
      <w:r w:rsidR="001066F6">
        <w:rPr>
          <w:rFonts w:asciiTheme="minorHAnsi" w:hAnsiTheme="minorHAnsi" w:cstheme="minorHAnsi"/>
          <w:color w:val="000000" w:themeColor="text1"/>
        </w:rPr>
        <w:t xml:space="preserve">, </w:t>
      </w:r>
      <w:r w:rsidR="001066F6" w:rsidRPr="001066F6">
        <w:rPr>
          <w:rFonts w:asciiTheme="minorHAnsi" w:hAnsiTheme="minorHAnsi" w:cstheme="minorHAnsi"/>
          <w:color w:val="000000" w:themeColor="text1"/>
        </w:rPr>
        <w:t>Germany</w:t>
      </w:r>
      <w:r w:rsidR="001066F6">
        <w:rPr>
          <w:rFonts w:asciiTheme="minorHAnsi" w:hAnsiTheme="minorHAnsi" w:cstheme="minorHAnsi"/>
          <w:color w:val="000000" w:themeColor="text1"/>
        </w:rPr>
        <w:t xml:space="preserve">, </w:t>
      </w:r>
      <w:r w:rsidR="001066F6" w:rsidRPr="001066F6">
        <w:rPr>
          <w:rFonts w:asciiTheme="minorHAnsi" w:hAnsiTheme="minorHAnsi" w:cstheme="minorHAnsi"/>
          <w:color w:val="000000" w:themeColor="text1"/>
        </w:rPr>
        <w:t>France</w:t>
      </w:r>
      <w:r w:rsidR="001066F6">
        <w:rPr>
          <w:rFonts w:asciiTheme="minorHAnsi" w:hAnsiTheme="minorHAnsi" w:cstheme="minorHAnsi"/>
          <w:color w:val="000000" w:themeColor="text1"/>
        </w:rPr>
        <w:t xml:space="preserve">, </w:t>
      </w:r>
      <w:r w:rsidR="001066F6" w:rsidRPr="001066F6">
        <w:rPr>
          <w:rFonts w:asciiTheme="minorHAnsi" w:hAnsiTheme="minorHAnsi" w:cstheme="minorHAnsi"/>
          <w:color w:val="000000" w:themeColor="text1"/>
        </w:rPr>
        <w:t>Honduras</w:t>
      </w:r>
      <w:r w:rsidR="001066F6">
        <w:rPr>
          <w:rFonts w:asciiTheme="minorHAnsi" w:hAnsiTheme="minorHAnsi" w:cstheme="minorHAnsi"/>
          <w:color w:val="000000" w:themeColor="text1"/>
        </w:rPr>
        <w:t xml:space="preserve">, </w:t>
      </w:r>
      <w:r w:rsidR="001066F6" w:rsidRPr="001066F6">
        <w:rPr>
          <w:rFonts w:asciiTheme="minorHAnsi" w:hAnsiTheme="minorHAnsi" w:cstheme="minorHAnsi"/>
          <w:color w:val="000000" w:themeColor="text1"/>
        </w:rPr>
        <w:t>India</w:t>
      </w:r>
      <w:r w:rsidR="001066F6">
        <w:rPr>
          <w:rFonts w:asciiTheme="minorHAnsi" w:hAnsiTheme="minorHAnsi" w:cstheme="minorHAnsi"/>
          <w:color w:val="000000" w:themeColor="text1"/>
        </w:rPr>
        <w:t xml:space="preserve">, </w:t>
      </w:r>
      <w:r w:rsidR="001066F6" w:rsidRPr="001066F6">
        <w:rPr>
          <w:rFonts w:asciiTheme="minorHAnsi" w:hAnsiTheme="minorHAnsi" w:cstheme="minorHAnsi"/>
          <w:color w:val="000000" w:themeColor="text1"/>
        </w:rPr>
        <w:t>Peru</w:t>
      </w:r>
      <w:r w:rsidR="001066F6">
        <w:rPr>
          <w:rFonts w:asciiTheme="minorHAnsi" w:hAnsiTheme="minorHAnsi" w:cstheme="minorHAnsi"/>
          <w:color w:val="000000" w:themeColor="text1"/>
        </w:rPr>
        <w:t>,</w:t>
      </w:r>
      <w:r w:rsidR="001066F6" w:rsidRPr="001066F6">
        <w:rPr>
          <w:rFonts w:asciiTheme="minorHAnsi" w:hAnsiTheme="minorHAnsi" w:cstheme="minorHAnsi"/>
          <w:color w:val="000000" w:themeColor="text1"/>
        </w:rPr>
        <w:t xml:space="preserve"> Senegal</w:t>
      </w:r>
      <w:r w:rsidR="001066F6">
        <w:rPr>
          <w:rFonts w:asciiTheme="minorHAnsi" w:hAnsiTheme="minorHAnsi" w:cstheme="minorHAnsi"/>
          <w:color w:val="000000" w:themeColor="text1"/>
        </w:rPr>
        <w:t xml:space="preserve">, and </w:t>
      </w:r>
      <w:r w:rsidR="001066F6" w:rsidRPr="001066F6">
        <w:rPr>
          <w:rFonts w:asciiTheme="minorHAnsi" w:hAnsiTheme="minorHAnsi" w:cstheme="minorHAnsi"/>
          <w:color w:val="000000" w:themeColor="text1"/>
        </w:rPr>
        <w:t>South Africa</w:t>
      </w:r>
      <w:r w:rsidRPr="003743C4">
        <w:rPr>
          <w:rFonts w:asciiTheme="minorHAnsi" w:hAnsiTheme="minorHAnsi" w:cstheme="minorHAnsi"/>
          <w:color w:val="000000" w:themeColor="text1"/>
        </w:rPr>
        <w:t xml:space="preserve">. </w:t>
      </w:r>
    </w:p>
    <w:p w14:paraId="2346E8FC" w14:textId="77777777" w:rsidR="00A55FE6" w:rsidRPr="003743C4" w:rsidRDefault="00A55FE6" w:rsidP="001066F6">
      <w:pPr>
        <w:rPr>
          <w:rFonts w:asciiTheme="minorHAnsi" w:hAnsiTheme="minorHAnsi" w:cstheme="minorHAnsi"/>
          <w:color w:val="000000" w:themeColor="text1"/>
        </w:rPr>
      </w:pPr>
      <w:bookmarkStart w:id="5" w:name="_GoBack"/>
      <w:bookmarkEnd w:id="5"/>
    </w:p>
    <w:p w14:paraId="4221218F" w14:textId="7ED6B22E" w:rsidR="00A43BA4" w:rsidRPr="003743C4" w:rsidRDefault="00DB6F87" w:rsidP="000033E0">
      <w:pPr>
        <w:pStyle w:val="Heading1"/>
        <w:numPr>
          <w:ilvl w:val="0"/>
          <w:numId w:val="8"/>
        </w:numPr>
        <w:rPr>
          <w:rFonts w:asciiTheme="minorHAnsi" w:hAnsiTheme="minorHAnsi" w:cstheme="minorHAnsi"/>
        </w:rPr>
      </w:pPr>
      <w:r w:rsidRPr="003743C4">
        <w:rPr>
          <w:rFonts w:asciiTheme="minorHAnsi" w:hAnsiTheme="minorHAnsi" w:cstheme="minorHAnsi"/>
        </w:rPr>
        <w:t>Summary</w:t>
      </w:r>
      <w:r w:rsidR="00C47C79" w:rsidRPr="003743C4">
        <w:rPr>
          <w:rFonts w:asciiTheme="minorHAnsi" w:hAnsiTheme="minorHAnsi" w:cstheme="minorHAnsi"/>
        </w:rPr>
        <w:t xml:space="preserve"> of narrative responses</w:t>
      </w:r>
      <w:bookmarkEnd w:id="4"/>
    </w:p>
    <w:p w14:paraId="715F437A" w14:textId="2E1C4300" w:rsidR="000A0E9F" w:rsidRPr="002072E7" w:rsidRDefault="009F44E5" w:rsidP="009071A1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en-GB"/>
        </w:rPr>
      </w:pPr>
      <w:r w:rsidRPr="002072E7">
        <w:rPr>
          <w:rFonts w:asciiTheme="minorHAnsi" w:eastAsia="Times New Roman" w:hAnsiTheme="minorHAnsi" w:cstheme="minorHAnsi"/>
          <w:szCs w:val="24"/>
          <w:lang w:eastAsia="en-GB"/>
        </w:rPr>
        <w:t xml:space="preserve">The overall </w:t>
      </w:r>
      <w:r w:rsidR="009E1568" w:rsidRPr="002072E7">
        <w:rPr>
          <w:rFonts w:asciiTheme="minorHAnsi" w:eastAsia="Times New Roman" w:hAnsiTheme="minorHAnsi" w:cstheme="minorHAnsi"/>
          <w:szCs w:val="24"/>
          <w:lang w:eastAsia="en-GB"/>
        </w:rPr>
        <w:t xml:space="preserve">themes from this week, however, are </w:t>
      </w:r>
      <w:r w:rsidR="00CD011B" w:rsidRPr="002072E7">
        <w:rPr>
          <w:rFonts w:asciiTheme="minorHAnsi" w:eastAsia="Times New Roman" w:hAnsiTheme="minorHAnsi" w:cstheme="minorHAnsi"/>
          <w:szCs w:val="24"/>
          <w:lang w:eastAsia="en-GB"/>
        </w:rPr>
        <w:t>similar to previous weeks</w:t>
      </w:r>
      <w:r w:rsidR="000A0E9F" w:rsidRPr="002072E7">
        <w:rPr>
          <w:rFonts w:asciiTheme="minorHAnsi" w:eastAsia="Times New Roman" w:hAnsiTheme="minorHAnsi" w:cstheme="minorHAnsi"/>
          <w:szCs w:val="24"/>
          <w:lang w:eastAsia="en-GB"/>
        </w:rPr>
        <w:t xml:space="preserve">. </w:t>
      </w:r>
      <w:r w:rsidR="009E1568" w:rsidRPr="002072E7">
        <w:rPr>
          <w:rFonts w:asciiTheme="minorHAnsi" w:eastAsia="Times New Roman" w:hAnsiTheme="minorHAnsi" w:cstheme="minorHAnsi"/>
          <w:szCs w:val="24"/>
          <w:lang w:eastAsia="en-GB"/>
        </w:rPr>
        <w:t xml:space="preserve">Observations worth noting </w:t>
      </w:r>
      <w:r w:rsidR="000A0E9F" w:rsidRPr="002072E7">
        <w:rPr>
          <w:rFonts w:asciiTheme="minorHAnsi" w:eastAsia="Times New Roman" w:hAnsiTheme="minorHAnsi" w:cstheme="minorHAnsi"/>
          <w:szCs w:val="24"/>
          <w:lang w:eastAsia="en-GB"/>
        </w:rPr>
        <w:t>include:</w:t>
      </w:r>
    </w:p>
    <w:p w14:paraId="6A88CFAF" w14:textId="77777777" w:rsidR="00B77109" w:rsidRPr="003743C4" w:rsidRDefault="00B77109" w:rsidP="009071A1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Cs w:val="24"/>
          <w:lang w:eastAsia="en-GB"/>
        </w:rPr>
      </w:pPr>
    </w:p>
    <w:p w14:paraId="39EE041A" w14:textId="2A93E38D" w:rsidR="00C27BEE" w:rsidRPr="00236994" w:rsidRDefault="004E4B2D" w:rsidP="00C27BEE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i/>
          <w:color w:val="000000"/>
          <w:szCs w:val="24"/>
          <w:lang w:eastAsia="en-GB"/>
        </w:rPr>
      </w:pPr>
      <w:r w:rsidRPr="002072E7">
        <w:rPr>
          <w:rFonts w:eastAsia="Times New Roman" w:cstheme="minorHAnsi"/>
          <w:color w:val="000000"/>
          <w:sz w:val="24"/>
          <w:szCs w:val="24"/>
          <w:u w:val="single"/>
          <w:lang w:val="en-US" w:eastAsia="en-GB"/>
        </w:rPr>
        <w:t xml:space="preserve">Deep Awareness of </w:t>
      </w:r>
      <w:r w:rsidR="0014774C" w:rsidRPr="002072E7">
        <w:rPr>
          <w:rFonts w:eastAsia="Times New Roman" w:cstheme="minorHAnsi"/>
          <w:color w:val="000000"/>
          <w:sz w:val="24"/>
          <w:szCs w:val="24"/>
          <w:u w:val="single"/>
          <w:lang w:val="en-US" w:eastAsia="en-GB"/>
        </w:rPr>
        <w:t>Lack of Protective Measures</w:t>
      </w:r>
      <w:r w:rsidR="00B77109" w:rsidRPr="002072E7">
        <w:rPr>
          <w:rFonts w:eastAsia="Times New Roman" w:cstheme="minorHAnsi"/>
          <w:color w:val="000000"/>
          <w:sz w:val="24"/>
          <w:szCs w:val="24"/>
          <w:lang w:val="en-US" w:eastAsia="en-GB"/>
        </w:rPr>
        <w:t xml:space="preserve"> </w:t>
      </w:r>
      <w:r w:rsidR="006C1288" w:rsidRPr="002072E7">
        <w:rPr>
          <w:rFonts w:eastAsia="Times New Roman" w:cstheme="minorHAnsi"/>
          <w:color w:val="000000"/>
          <w:sz w:val="24"/>
          <w:szCs w:val="24"/>
          <w:lang w:val="en-US" w:eastAsia="en-GB"/>
        </w:rPr>
        <w:t>–</w:t>
      </w:r>
      <w:r w:rsidR="00C27BEE">
        <w:rPr>
          <w:rFonts w:eastAsia="Times New Roman" w:cstheme="minorHAnsi"/>
          <w:color w:val="000000"/>
          <w:sz w:val="24"/>
          <w:szCs w:val="24"/>
          <w:lang w:val="en-US" w:eastAsia="en-GB"/>
        </w:rPr>
        <w:t xml:space="preserve"> T</w:t>
      </w:r>
      <w:r w:rsidR="002072E7" w:rsidRPr="002072E7">
        <w:rPr>
          <w:rFonts w:eastAsia="Times New Roman" w:cstheme="minorHAnsi"/>
          <w:color w:val="000000"/>
          <w:sz w:val="24"/>
          <w:szCs w:val="24"/>
          <w:lang w:val="en-US" w:eastAsia="en-GB"/>
        </w:rPr>
        <w:t>here were clear comments on the lack of government measures for persons with disab</w:t>
      </w:r>
      <w:r w:rsidR="00FC1AC4">
        <w:rPr>
          <w:rFonts w:eastAsia="Times New Roman" w:cstheme="minorHAnsi"/>
          <w:color w:val="000000"/>
          <w:sz w:val="24"/>
          <w:szCs w:val="24"/>
          <w:lang w:val="en-US" w:eastAsia="en-GB"/>
        </w:rPr>
        <w:t xml:space="preserve">ilities. </w:t>
      </w:r>
      <w:r w:rsidR="002072E7" w:rsidRPr="002072E7">
        <w:rPr>
          <w:rFonts w:eastAsia="Times New Roman" w:cstheme="minorHAnsi"/>
          <w:color w:val="000000"/>
          <w:sz w:val="24"/>
          <w:szCs w:val="24"/>
          <w:lang w:val="en-US" w:eastAsia="en-GB"/>
        </w:rPr>
        <w:t xml:space="preserve">Thirty-nine percent of individuals respondents who provided narrative responses </w:t>
      </w:r>
      <w:r w:rsidR="002072E7">
        <w:rPr>
          <w:rFonts w:eastAsia="Times New Roman" w:cstheme="minorHAnsi"/>
          <w:color w:val="000000"/>
          <w:sz w:val="24"/>
          <w:szCs w:val="24"/>
          <w:lang w:val="en-US" w:eastAsia="en-GB"/>
        </w:rPr>
        <w:t>noted the</w:t>
      </w:r>
      <w:r w:rsidR="002072E7" w:rsidRPr="002072E7">
        <w:rPr>
          <w:rFonts w:eastAsia="Times New Roman" w:cstheme="minorHAnsi"/>
          <w:color w:val="000000"/>
          <w:sz w:val="24"/>
          <w:szCs w:val="24"/>
          <w:lang w:val="en-US" w:eastAsia="en-GB"/>
        </w:rPr>
        <w:t xml:space="preserve"> lack of protective measures (questions 11-15)</w:t>
      </w:r>
      <w:r w:rsidR="002072E7">
        <w:rPr>
          <w:rFonts w:eastAsia="Times New Roman" w:cstheme="minorHAnsi"/>
          <w:color w:val="000000"/>
          <w:sz w:val="24"/>
          <w:szCs w:val="24"/>
          <w:lang w:val="en-US" w:eastAsia="en-GB"/>
        </w:rPr>
        <w:t xml:space="preserve"> for children with disabilities or persons with disabilities experiencing homelessness, while 64% </w:t>
      </w:r>
      <w:r w:rsidR="006C1288" w:rsidRPr="002072E7">
        <w:rPr>
          <w:rFonts w:eastAsia="Times New Roman" w:cstheme="minorHAnsi"/>
          <w:color w:val="000000"/>
          <w:sz w:val="24"/>
          <w:szCs w:val="24"/>
          <w:lang w:val="en-US" w:eastAsia="en-GB"/>
        </w:rPr>
        <w:t>of the individual r</w:t>
      </w:r>
      <w:r w:rsidR="00FE126E" w:rsidRPr="002072E7">
        <w:rPr>
          <w:rFonts w:eastAsia="Times New Roman" w:cstheme="minorHAnsi"/>
          <w:color w:val="000000"/>
          <w:sz w:val="24"/>
          <w:szCs w:val="24"/>
          <w:lang w:val="en-US" w:eastAsia="en-GB"/>
        </w:rPr>
        <w:t xml:space="preserve">espondents </w:t>
      </w:r>
      <w:r w:rsidR="006C1288" w:rsidRPr="002072E7">
        <w:rPr>
          <w:rFonts w:eastAsia="Times New Roman" w:cstheme="minorHAnsi"/>
          <w:color w:val="000000"/>
          <w:sz w:val="24"/>
          <w:szCs w:val="24"/>
          <w:lang w:val="en-US" w:eastAsia="en-GB"/>
        </w:rPr>
        <w:t xml:space="preserve">that </w:t>
      </w:r>
      <w:r w:rsidR="00FE126E" w:rsidRPr="002072E7">
        <w:rPr>
          <w:rFonts w:eastAsia="Times New Roman" w:cstheme="minorHAnsi"/>
          <w:color w:val="000000"/>
          <w:sz w:val="24"/>
          <w:szCs w:val="24"/>
          <w:lang w:val="en-US" w:eastAsia="en-GB"/>
        </w:rPr>
        <w:t>provide</w:t>
      </w:r>
      <w:r w:rsidR="002A138C" w:rsidRPr="002072E7">
        <w:rPr>
          <w:rFonts w:eastAsia="Times New Roman" w:cstheme="minorHAnsi"/>
          <w:color w:val="000000"/>
          <w:sz w:val="24"/>
          <w:szCs w:val="24"/>
          <w:lang w:val="en-US" w:eastAsia="en-GB"/>
        </w:rPr>
        <w:t>d</w:t>
      </w:r>
      <w:r w:rsidR="00FE126E" w:rsidRPr="002072E7">
        <w:rPr>
          <w:rFonts w:eastAsia="Times New Roman" w:cstheme="minorHAnsi"/>
          <w:color w:val="000000"/>
          <w:sz w:val="24"/>
          <w:szCs w:val="24"/>
          <w:lang w:val="en-US" w:eastAsia="en-GB"/>
        </w:rPr>
        <w:t xml:space="preserve"> narrative answers about what the government has/has not done to protect the life, healthy, and safety of children and persons with disabilities in different living situations</w:t>
      </w:r>
      <w:r w:rsidR="007949A1" w:rsidRPr="002072E7">
        <w:rPr>
          <w:rFonts w:eastAsia="Times New Roman" w:cstheme="minorHAnsi"/>
          <w:color w:val="000000"/>
          <w:sz w:val="24"/>
          <w:szCs w:val="24"/>
          <w:lang w:val="en-US" w:eastAsia="en-GB"/>
        </w:rPr>
        <w:t xml:space="preserve"> (questions 16-21)</w:t>
      </w:r>
      <w:r w:rsidR="006C1288" w:rsidRPr="002072E7">
        <w:rPr>
          <w:rFonts w:eastAsia="Times New Roman" w:cstheme="minorHAnsi"/>
          <w:color w:val="000000"/>
          <w:sz w:val="24"/>
          <w:szCs w:val="24"/>
          <w:lang w:val="en-US" w:eastAsia="en-GB"/>
        </w:rPr>
        <w:t xml:space="preserve"> </w:t>
      </w:r>
      <w:r w:rsidR="00EE7E56" w:rsidRPr="002072E7">
        <w:rPr>
          <w:rFonts w:eastAsia="Times New Roman" w:cstheme="minorHAnsi"/>
          <w:color w:val="000000"/>
          <w:sz w:val="24"/>
          <w:szCs w:val="24"/>
          <w:lang w:val="en-US" w:eastAsia="en-GB"/>
        </w:rPr>
        <w:t xml:space="preserve">were quite knowledgeable about </w:t>
      </w:r>
      <w:r w:rsidR="007949A1" w:rsidRPr="002072E7">
        <w:rPr>
          <w:rFonts w:eastAsia="Times New Roman" w:cstheme="minorHAnsi"/>
          <w:color w:val="000000"/>
          <w:sz w:val="24"/>
          <w:szCs w:val="24"/>
          <w:lang w:val="en-US" w:eastAsia="en-GB"/>
        </w:rPr>
        <w:t>restrictions on visitation</w:t>
      </w:r>
      <w:r w:rsidR="007E089E" w:rsidRPr="002072E7">
        <w:rPr>
          <w:rFonts w:eastAsia="Times New Roman" w:cstheme="minorHAnsi"/>
          <w:color w:val="000000"/>
          <w:sz w:val="24"/>
          <w:szCs w:val="24"/>
          <w:lang w:val="en-US" w:eastAsia="en-GB"/>
        </w:rPr>
        <w:t>,</w:t>
      </w:r>
      <w:r w:rsidR="007949A1" w:rsidRPr="002072E7">
        <w:rPr>
          <w:rFonts w:eastAsia="Times New Roman" w:cstheme="minorHAnsi"/>
          <w:color w:val="000000"/>
          <w:sz w:val="24"/>
          <w:szCs w:val="24"/>
          <w:lang w:val="en-US" w:eastAsia="en-GB"/>
        </w:rPr>
        <w:t xml:space="preserve"> freedom of </w:t>
      </w:r>
      <w:r w:rsidR="003743C4" w:rsidRPr="002072E7">
        <w:rPr>
          <w:rFonts w:eastAsia="Times New Roman" w:cstheme="minorHAnsi"/>
          <w:color w:val="000000"/>
          <w:sz w:val="24"/>
          <w:szCs w:val="24"/>
          <w:lang w:val="en-US" w:eastAsia="en-GB"/>
        </w:rPr>
        <w:t>movement and</w:t>
      </w:r>
      <w:r w:rsidR="001F37E4" w:rsidRPr="002072E7">
        <w:rPr>
          <w:rFonts w:eastAsia="Times New Roman" w:cstheme="minorHAnsi"/>
          <w:color w:val="000000"/>
          <w:sz w:val="24"/>
          <w:szCs w:val="24"/>
          <w:lang w:val="en-US" w:eastAsia="en-GB"/>
        </w:rPr>
        <w:t xml:space="preserve"> </w:t>
      </w:r>
      <w:r w:rsidR="00EE7E56" w:rsidRPr="002072E7">
        <w:rPr>
          <w:rFonts w:eastAsia="Times New Roman" w:cstheme="minorHAnsi"/>
          <w:color w:val="000000"/>
          <w:sz w:val="24"/>
          <w:szCs w:val="24"/>
          <w:lang w:val="en-US" w:eastAsia="en-GB"/>
        </w:rPr>
        <w:t xml:space="preserve">the lack of protective measured </w:t>
      </w:r>
      <w:r w:rsidR="007E089E" w:rsidRPr="002072E7">
        <w:rPr>
          <w:rFonts w:eastAsia="Times New Roman" w:cstheme="minorHAnsi"/>
          <w:color w:val="000000"/>
          <w:sz w:val="24"/>
          <w:szCs w:val="24"/>
          <w:lang w:val="en-US" w:eastAsia="en-GB"/>
        </w:rPr>
        <w:t xml:space="preserve">that </w:t>
      </w:r>
      <w:r w:rsidR="001F37E4" w:rsidRPr="002072E7">
        <w:rPr>
          <w:rFonts w:eastAsia="Times New Roman" w:cstheme="minorHAnsi"/>
          <w:color w:val="000000"/>
          <w:sz w:val="24"/>
          <w:szCs w:val="24"/>
          <w:lang w:val="en-US" w:eastAsia="en-GB"/>
        </w:rPr>
        <w:t>have been taken for persons with disabilities</w:t>
      </w:r>
      <w:r w:rsidR="00FE126E" w:rsidRPr="002072E7">
        <w:rPr>
          <w:rFonts w:eastAsia="Times New Roman" w:cstheme="minorHAnsi"/>
          <w:color w:val="000000"/>
          <w:sz w:val="24"/>
          <w:szCs w:val="24"/>
          <w:lang w:val="en-US" w:eastAsia="en-GB"/>
        </w:rPr>
        <w:t xml:space="preserve">. </w:t>
      </w:r>
    </w:p>
    <w:p w14:paraId="7A41B3ED" w14:textId="77777777" w:rsidR="002072E7" w:rsidRPr="00236994" w:rsidRDefault="002072E7" w:rsidP="002072E7">
      <w:pPr>
        <w:pStyle w:val="ListParagraph"/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000000"/>
          <w:szCs w:val="24"/>
          <w:lang w:eastAsia="en-GB"/>
        </w:rPr>
      </w:pPr>
    </w:p>
    <w:p w14:paraId="4B778847" w14:textId="068D5166" w:rsidR="008643C4" w:rsidRDefault="00B77109" w:rsidP="00B77109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color w:val="000000"/>
          <w:sz w:val="24"/>
          <w:szCs w:val="24"/>
          <w:lang w:val="en-US" w:eastAsia="en-GB"/>
        </w:rPr>
      </w:pPr>
      <w:r w:rsidRPr="003743C4">
        <w:rPr>
          <w:rFonts w:eastAsia="Times New Roman" w:cstheme="minorHAnsi"/>
          <w:color w:val="000000"/>
          <w:sz w:val="24"/>
          <w:szCs w:val="24"/>
          <w:u w:val="single"/>
          <w:lang w:val="en-US" w:eastAsia="en-GB"/>
        </w:rPr>
        <w:t>Complaint Mechanisms</w:t>
      </w:r>
      <w:r w:rsidRPr="003743C4">
        <w:rPr>
          <w:rFonts w:eastAsia="Times New Roman" w:cstheme="minorHAnsi"/>
          <w:color w:val="000000"/>
          <w:sz w:val="24"/>
          <w:szCs w:val="24"/>
          <w:lang w:val="en-US" w:eastAsia="en-GB"/>
        </w:rPr>
        <w:t xml:space="preserve"> - </w:t>
      </w:r>
      <w:r w:rsidR="00910D49" w:rsidRPr="003743C4">
        <w:rPr>
          <w:rFonts w:eastAsia="Times New Roman" w:cstheme="minorHAnsi"/>
          <w:color w:val="000000"/>
          <w:sz w:val="24"/>
          <w:szCs w:val="24"/>
          <w:lang w:val="en-US" w:eastAsia="en-GB"/>
        </w:rPr>
        <w:t xml:space="preserve">Access to independent complaint mechanisms and lawyers varied across countries. </w:t>
      </w:r>
      <w:r w:rsidR="002072E7">
        <w:rPr>
          <w:rFonts w:eastAsia="Times New Roman" w:cstheme="minorHAnsi"/>
          <w:color w:val="000000"/>
          <w:sz w:val="24"/>
          <w:szCs w:val="24"/>
          <w:lang w:val="en-US" w:eastAsia="en-GB"/>
        </w:rPr>
        <w:t>Forty-three</w:t>
      </w:r>
      <w:r w:rsidR="00910D49" w:rsidRPr="003743C4">
        <w:rPr>
          <w:rFonts w:eastAsia="Times New Roman" w:cstheme="minorHAnsi"/>
          <w:color w:val="000000"/>
          <w:sz w:val="24"/>
          <w:szCs w:val="24"/>
          <w:lang w:val="en-US" w:eastAsia="en-GB"/>
        </w:rPr>
        <w:t xml:space="preserve"> percent of narrative responses indicated a lack of access to lawyers, </w:t>
      </w:r>
      <w:r w:rsidR="00C758C6" w:rsidRPr="003743C4">
        <w:rPr>
          <w:rFonts w:eastAsia="Times New Roman" w:cstheme="minorHAnsi"/>
          <w:color w:val="000000"/>
          <w:sz w:val="24"/>
          <w:szCs w:val="24"/>
          <w:lang w:val="en-US" w:eastAsia="en-GB"/>
        </w:rPr>
        <w:t xml:space="preserve">poor services, a lack of transparency once complaints had been registered, or a </w:t>
      </w:r>
      <w:r w:rsidR="00242709" w:rsidRPr="003743C4">
        <w:rPr>
          <w:rFonts w:eastAsia="Times New Roman" w:cstheme="minorHAnsi"/>
          <w:color w:val="000000"/>
          <w:sz w:val="24"/>
          <w:szCs w:val="24"/>
          <w:lang w:val="en-US" w:eastAsia="en-GB"/>
        </w:rPr>
        <w:t>lack of resources for government offices to be open or address all complaints</w:t>
      </w:r>
      <w:r w:rsidR="00C758C6" w:rsidRPr="003743C4">
        <w:rPr>
          <w:rFonts w:eastAsia="Times New Roman" w:cstheme="minorHAnsi"/>
          <w:color w:val="000000"/>
          <w:sz w:val="24"/>
          <w:szCs w:val="24"/>
          <w:lang w:val="en-US" w:eastAsia="en-GB"/>
        </w:rPr>
        <w:t xml:space="preserve">. A </w:t>
      </w:r>
      <w:r w:rsidR="00247FC2">
        <w:rPr>
          <w:rFonts w:eastAsia="Times New Roman" w:cstheme="minorHAnsi"/>
          <w:color w:val="000000"/>
          <w:sz w:val="24"/>
          <w:szCs w:val="24"/>
          <w:lang w:val="en-US" w:eastAsia="en-GB"/>
        </w:rPr>
        <w:t>relatively large</w:t>
      </w:r>
      <w:r w:rsidR="00C758C6" w:rsidRPr="003743C4">
        <w:rPr>
          <w:rFonts w:eastAsia="Times New Roman" w:cstheme="minorHAnsi"/>
          <w:color w:val="000000"/>
          <w:sz w:val="24"/>
          <w:szCs w:val="24"/>
          <w:lang w:val="en-US" w:eastAsia="en-GB"/>
        </w:rPr>
        <w:t xml:space="preserve"> percentage, </w:t>
      </w:r>
      <w:r w:rsidR="00A778F3">
        <w:rPr>
          <w:rFonts w:eastAsia="Times New Roman" w:cstheme="minorHAnsi"/>
          <w:color w:val="000000"/>
          <w:sz w:val="24"/>
          <w:szCs w:val="24"/>
          <w:lang w:val="en-US" w:eastAsia="en-GB"/>
        </w:rPr>
        <w:t>21</w:t>
      </w:r>
      <w:r w:rsidR="00C758C6" w:rsidRPr="003743C4">
        <w:rPr>
          <w:rFonts w:eastAsia="Times New Roman" w:cstheme="minorHAnsi"/>
          <w:color w:val="000000"/>
          <w:sz w:val="24"/>
          <w:szCs w:val="24"/>
          <w:lang w:val="en-US" w:eastAsia="en-GB"/>
        </w:rPr>
        <w:t xml:space="preserve">%, </w:t>
      </w:r>
      <w:r w:rsidR="00242709" w:rsidRPr="003743C4">
        <w:rPr>
          <w:rFonts w:eastAsia="Times New Roman" w:cstheme="minorHAnsi"/>
          <w:color w:val="000000"/>
          <w:sz w:val="24"/>
          <w:szCs w:val="24"/>
          <w:lang w:val="en-US" w:eastAsia="en-GB"/>
        </w:rPr>
        <w:t>indicated that the government does have mechanisms to manage complaints well (such</w:t>
      </w:r>
      <w:r w:rsidR="00A778F3">
        <w:rPr>
          <w:rFonts w:eastAsia="Times New Roman" w:cstheme="minorHAnsi"/>
          <w:color w:val="000000"/>
          <w:sz w:val="24"/>
          <w:szCs w:val="24"/>
          <w:lang w:val="en-US" w:eastAsia="en-GB"/>
        </w:rPr>
        <w:t xml:space="preserve"> NGOs in Zimbabwe, legal services in Switzerland, or the Office of the Ombudsman or the </w:t>
      </w:r>
      <w:r w:rsidR="00A778F3" w:rsidRPr="00A778F3">
        <w:rPr>
          <w:rFonts w:eastAsia="Times New Roman" w:cstheme="minorHAnsi"/>
          <w:color w:val="000000"/>
          <w:sz w:val="24"/>
          <w:szCs w:val="24"/>
          <w:lang w:val="en-US" w:eastAsia="en-GB"/>
        </w:rPr>
        <w:t>Office of the Cantonal Institute for the Provision of Free Legal Aid</w:t>
      </w:r>
      <w:r w:rsidR="00A778F3">
        <w:rPr>
          <w:rFonts w:eastAsia="Times New Roman" w:cstheme="minorHAnsi"/>
          <w:color w:val="000000"/>
          <w:sz w:val="24"/>
          <w:szCs w:val="24"/>
          <w:lang w:val="en-US" w:eastAsia="en-GB"/>
        </w:rPr>
        <w:t xml:space="preserve"> in Bosnia Herzegovina</w:t>
      </w:r>
      <w:r w:rsidR="003743C4" w:rsidRPr="003743C4">
        <w:rPr>
          <w:rFonts w:eastAsia="Times New Roman" w:cstheme="minorHAnsi"/>
          <w:color w:val="000000"/>
          <w:sz w:val="24"/>
          <w:szCs w:val="24"/>
          <w:lang w:val="en-US" w:eastAsia="en-GB"/>
        </w:rPr>
        <w:t>)</w:t>
      </w:r>
      <w:r w:rsidR="00242709" w:rsidRPr="003743C4">
        <w:rPr>
          <w:rFonts w:eastAsia="Times New Roman" w:cstheme="minorHAnsi"/>
          <w:color w:val="000000"/>
          <w:sz w:val="24"/>
          <w:szCs w:val="24"/>
          <w:lang w:val="en-US" w:eastAsia="en-GB"/>
        </w:rPr>
        <w:t>.</w:t>
      </w:r>
      <w:r w:rsidR="00C758C6" w:rsidRPr="003743C4">
        <w:rPr>
          <w:rFonts w:eastAsia="Times New Roman" w:cstheme="minorHAnsi"/>
          <w:color w:val="000000"/>
          <w:sz w:val="24"/>
          <w:szCs w:val="24"/>
          <w:lang w:val="en-US" w:eastAsia="en-GB"/>
        </w:rPr>
        <w:t xml:space="preserve"> </w:t>
      </w:r>
      <w:r w:rsidR="00910D49" w:rsidRPr="003743C4">
        <w:rPr>
          <w:rFonts w:eastAsia="Times New Roman" w:cstheme="minorHAnsi"/>
          <w:color w:val="000000"/>
          <w:sz w:val="24"/>
          <w:szCs w:val="24"/>
          <w:lang w:val="en-US" w:eastAsia="en-GB"/>
        </w:rPr>
        <w:t xml:space="preserve">  </w:t>
      </w:r>
    </w:p>
    <w:p w14:paraId="4737D609" w14:textId="77777777" w:rsidR="006C0DB2" w:rsidRPr="003743C4" w:rsidRDefault="006C0DB2" w:rsidP="006C0DB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Cs w:val="24"/>
          <w:lang w:eastAsia="en-GB"/>
        </w:rPr>
      </w:pPr>
    </w:p>
    <w:p w14:paraId="39F592AD" w14:textId="62C6F0C0" w:rsidR="00CE22F3" w:rsidRPr="003743C4" w:rsidRDefault="00CE22F3" w:rsidP="00AF43E0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val="en-US" w:eastAsia="en-GB"/>
        </w:rPr>
      </w:pPr>
      <w:r w:rsidRPr="003743C4">
        <w:rPr>
          <w:rFonts w:eastAsia="Times New Roman" w:cstheme="minorHAnsi"/>
          <w:sz w:val="24"/>
          <w:szCs w:val="24"/>
          <w:u w:val="single"/>
          <w:lang w:val="en-US" w:eastAsia="en-GB"/>
        </w:rPr>
        <w:t>Concerns</w:t>
      </w:r>
      <w:r w:rsidRPr="003743C4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r w:rsidR="00A778F3">
        <w:rPr>
          <w:rFonts w:eastAsia="Times New Roman" w:cstheme="minorHAnsi"/>
          <w:sz w:val="24"/>
          <w:szCs w:val="24"/>
          <w:lang w:val="en-US" w:eastAsia="en-GB"/>
        </w:rPr>
        <w:t>–</w:t>
      </w:r>
      <w:r w:rsidR="00C27BEE">
        <w:rPr>
          <w:rFonts w:eastAsia="Times New Roman" w:cstheme="minorHAnsi"/>
          <w:sz w:val="24"/>
          <w:szCs w:val="24"/>
          <w:lang w:val="en-US" w:eastAsia="en-GB"/>
        </w:rPr>
        <w:t xml:space="preserve"> I</w:t>
      </w:r>
      <w:r w:rsidR="00A778F3">
        <w:rPr>
          <w:rFonts w:eastAsia="Times New Roman" w:cstheme="minorHAnsi"/>
          <w:sz w:val="24"/>
          <w:szCs w:val="24"/>
          <w:lang w:val="en-US" w:eastAsia="en-GB"/>
        </w:rPr>
        <w:t>ndividual respondents</w:t>
      </w:r>
      <w:r w:rsidRPr="003743C4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r w:rsidR="00247FC2">
        <w:rPr>
          <w:rFonts w:eastAsia="Times New Roman" w:cstheme="minorHAnsi"/>
          <w:sz w:val="24"/>
          <w:szCs w:val="24"/>
          <w:lang w:val="en-US" w:eastAsia="en-GB"/>
        </w:rPr>
        <w:t>we</w:t>
      </w:r>
      <w:r w:rsidRPr="003743C4">
        <w:rPr>
          <w:rFonts w:eastAsia="Times New Roman" w:cstheme="minorHAnsi"/>
          <w:sz w:val="24"/>
          <w:szCs w:val="24"/>
          <w:lang w:val="en-US" w:eastAsia="en-GB"/>
        </w:rPr>
        <w:t xml:space="preserve">re generally concerned about </w:t>
      </w:r>
      <w:r w:rsidR="00AF43E0" w:rsidRPr="003743C4">
        <w:rPr>
          <w:rFonts w:eastAsia="Times New Roman" w:cstheme="minorHAnsi"/>
          <w:sz w:val="24"/>
          <w:szCs w:val="24"/>
          <w:lang w:val="en-US" w:eastAsia="en-GB"/>
        </w:rPr>
        <w:t xml:space="preserve">access to </w:t>
      </w:r>
      <w:r w:rsidRPr="003743C4">
        <w:rPr>
          <w:rFonts w:eastAsia="Times New Roman" w:cstheme="minorHAnsi"/>
          <w:sz w:val="24"/>
          <w:szCs w:val="24"/>
          <w:lang w:val="en-US" w:eastAsia="en-GB"/>
        </w:rPr>
        <w:t>health services, medical treatment and food</w:t>
      </w:r>
      <w:r w:rsidR="00AF43E0" w:rsidRPr="003743C4">
        <w:rPr>
          <w:rFonts w:eastAsia="Times New Roman" w:cstheme="minorHAnsi"/>
          <w:sz w:val="24"/>
          <w:szCs w:val="24"/>
          <w:lang w:val="en-US" w:eastAsia="en-GB"/>
        </w:rPr>
        <w:t>, immediate and long-term e</w:t>
      </w:r>
      <w:r w:rsidR="006753A4" w:rsidRPr="003743C4">
        <w:rPr>
          <w:rFonts w:eastAsia="Times New Roman" w:cstheme="minorHAnsi"/>
          <w:sz w:val="24"/>
          <w:szCs w:val="24"/>
          <w:lang w:val="en-US" w:eastAsia="en-GB"/>
        </w:rPr>
        <w:t>conomic effects of lockdowns</w:t>
      </w:r>
      <w:r w:rsidRPr="003743C4">
        <w:rPr>
          <w:rFonts w:eastAsia="Times New Roman" w:cstheme="minorHAnsi"/>
          <w:sz w:val="24"/>
          <w:szCs w:val="24"/>
          <w:lang w:val="en-US" w:eastAsia="en-GB"/>
        </w:rPr>
        <w:t xml:space="preserve">. This includes: </w:t>
      </w:r>
    </w:p>
    <w:p w14:paraId="1D08D017" w14:textId="492B4AB7" w:rsidR="00CE22F3" w:rsidRPr="003743C4" w:rsidRDefault="006753A4" w:rsidP="00C27BEE">
      <w:pPr>
        <w:pStyle w:val="ListParagraph"/>
        <w:numPr>
          <w:ilvl w:val="2"/>
          <w:numId w:val="17"/>
        </w:numPr>
        <w:shd w:val="clear" w:color="auto" w:fill="FFFFFF"/>
        <w:spacing w:after="0" w:line="240" w:lineRule="auto"/>
        <w:ind w:left="1350"/>
        <w:jc w:val="both"/>
        <w:rPr>
          <w:rFonts w:eastAsia="Times New Roman" w:cstheme="minorHAnsi"/>
          <w:sz w:val="24"/>
          <w:szCs w:val="24"/>
          <w:lang w:val="en-US" w:eastAsia="en-GB"/>
        </w:rPr>
      </w:pPr>
      <w:r w:rsidRPr="003743C4">
        <w:rPr>
          <w:rFonts w:eastAsia="Times New Roman" w:cstheme="minorHAnsi"/>
          <w:sz w:val="24"/>
          <w:szCs w:val="24"/>
          <w:lang w:val="en-US" w:eastAsia="en-GB"/>
        </w:rPr>
        <w:t>A</w:t>
      </w:r>
      <w:r w:rsidR="00CE22F3" w:rsidRPr="003743C4">
        <w:rPr>
          <w:rFonts w:eastAsia="Times New Roman" w:cstheme="minorHAnsi"/>
          <w:sz w:val="24"/>
          <w:szCs w:val="24"/>
          <w:lang w:val="en-US" w:eastAsia="en-GB"/>
        </w:rPr>
        <w:t>ccess to information that is appropriate to their needs;</w:t>
      </w:r>
    </w:p>
    <w:p w14:paraId="0EF3B32F" w14:textId="1E807875" w:rsidR="00CE22F3" w:rsidRPr="003743C4" w:rsidRDefault="006753A4" w:rsidP="00C27BEE">
      <w:pPr>
        <w:pStyle w:val="ListParagraph"/>
        <w:numPr>
          <w:ilvl w:val="2"/>
          <w:numId w:val="17"/>
        </w:numPr>
        <w:shd w:val="clear" w:color="auto" w:fill="FFFFFF"/>
        <w:spacing w:after="0" w:line="240" w:lineRule="auto"/>
        <w:ind w:left="1350"/>
        <w:jc w:val="both"/>
        <w:rPr>
          <w:rFonts w:eastAsia="Times New Roman" w:cstheme="minorHAnsi"/>
          <w:sz w:val="24"/>
          <w:szCs w:val="24"/>
          <w:lang w:val="en-US" w:eastAsia="en-GB"/>
        </w:rPr>
      </w:pPr>
      <w:r w:rsidRPr="003743C4">
        <w:rPr>
          <w:rFonts w:eastAsia="Times New Roman" w:cstheme="minorHAnsi"/>
          <w:sz w:val="24"/>
          <w:szCs w:val="24"/>
          <w:lang w:val="en-US" w:eastAsia="en-GB"/>
        </w:rPr>
        <w:t>Access to inclusive services that were available before shelter at home orders and lock downs;</w:t>
      </w:r>
    </w:p>
    <w:p w14:paraId="3B979CB0" w14:textId="4199E9C9" w:rsidR="006753A4" w:rsidRPr="003743C4" w:rsidRDefault="00A778F3" w:rsidP="00C27BEE">
      <w:pPr>
        <w:pStyle w:val="ListParagraph"/>
        <w:numPr>
          <w:ilvl w:val="2"/>
          <w:numId w:val="17"/>
        </w:numPr>
        <w:shd w:val="clear" w:color="auto" w:fill="FFFFFF"/>
        <w:spacing w:after="0" w:line="240" w:lineRule="auto"/>
        <w:ind w:left="1350"/>
        <w:jc w:val="both"/>
        <w:rPr>
          <w:rFonts w:eastAsia="Times New Roman" w:cstheme="minorHAnsi"/>
          <w:sz w:val="24"/>
          <w:szCs w:val="24"/>
          <w:lang w:val="en-US" w:eastAsia="en-GB"/>
        </w:rPr>
      </w:pPr>
      <w:r>
        <w:rPr>
          <w:rFonts w:eastAsia="Times New Roman" w:cstheme="minorHAnsi"/>
          <w:sz w:val="24"/>
          <w:szCs w:val="24"/>
          <w:lang w:val="en-US" w:eastAsia="en-GB"/>
        </w:rPr>
        <w:t>Short- and long-term economic consequences of COVID-19 for persons with disabilities;</w:t>
      </w:r>
    </w:p>
    <w:p w14:paraId="19A5F150" w14:textId="48AA9039" w:rsidR="006753A4" w:rsidRDefault="006753A4" w:rsidP="00C27BEE">
      <w:pPr>
        <w:pStyle w:val="ListParagraph"/>
        <w:numPr>
          <w:ilvl w:val="2"/>
          <w:numId w:val="17"/>
        </w:numPr>
        <w:shd w:val="clear" w:color="auto" w:fill="FFFFFF"/>
        <w:spacing w:after="0" w:line="240" w:lineRule="auto"/>
        <w:ind w:left="1350"/>
        <w:jc w:val="both"/>
        <w:rPr>
          <w:rFonts w:eastAsia="Times New Roman" w:cstheme="minorHAnsi"/>
          <w:sz w:val="24"/>
          <w:szCs w:val="24"/>
          <w:lang w:val="en-US" w:eastAsia="en-GB"/>
        </w:rPr>
      </w:pPr>
      <w:r w:rsidRPr="003743C4">
        <w:rPr>
          <w:rFonts w:eastAsia="Times New Roman" w:cstheme="minorHAnsi"/>
          <w:sz w:val="24"/>
          <w:szCs w:val="24"/>
          <w:lang w:val="en-US" w:eastAsia="en-GB"/>
        </w:rPr>
        <w:t>Unchecked and unclear rules for persons with disabilities living with caregivers or in institutions</w:t>
      </w:r>
      <w:r w:rsidR="00A778F3">
        <w:rPr>
          <w:rFonts w:eastAsia="Times New Roman" w:cstheme="minorHAnsi"/>
          <w:sz w:val="24"/>
          <w:szCs w:val="24"/>
          <w:lang w:val="en-US" w:eastAsia="en-GB"/>
        </w:rPr>
        <w:t>; and</w:t>
      </w:r>
    </w:p>
    <w:p w14:paraId="15C23702" w14:textId="526BAA21" w:rsidR="00A778F3" w:rsidRPr="001E3A0D" w:rsidRDefault="00A778F3" w:rsidP="00C27BEE">
      <w:pPr>
        <w:pStyle w:val="ListParagraph"/>
        <w:numPr>
          <w:ilvl w:val="2"/>
          <w:numId w:val="17"/>
        </w:numPr>
        <w:shd w:val="clear" w:color="auto" w:fill="FFFFFF"/>
        <w:spacing w:after="0" w:line="240" w:lineRule="auto"/>
        <w:ind w:left="1350"/>
        <w:jc w:val="both"/>
        <w:rPr>
          <w:rFonts w:ascii="Calibri" w:eastAsia="Times New Roman" w:hAnsi="Calibri" w:cs="Calibri"/>
          <w:sz w:val="24"/>
          <w:szCs w:val="24"/>
          <w:lang w:val="en-US" w:eastAsia="en-GB"/>
        </w:rPr>
      </w:pPr>
      <w:r>
        <w:rPr>
          <w:rFonts w:eastAsia="Times New Roman" w:cstheme="minorHAnsi"/>
          <w:sz w:val="24"/>
          <w:szCs w:val="24"/>
          <w:lang w:val="en-US" w:eastAsia="en-GB"/>
        </w:rPr>
        <w:t xml:space="preserve">Lack of </w:t>
      </w:r>
      <w:r w:rsidRPr="001E3A0D">
        <w:rPr>
          <w:rFonts w:ascii="Calibri" w:eastAsia="Times New Roman" w:hAnsi="Calibri" w:cs="Calibri"/>
          <w:sz w:val="24"/>
          <w:szCs w:val="24"/>
          <w:lang w:val="en-US" w:eastAsia="en-GB"/>
        </w:rPr>
        <w:t>access to education for children with disabilities.</w:t>
      </w:r>
    </w:p>
    <w:p w14:paraId="2657EBAD" w14:textId="2E608D3C" w:rsidR="001E3A0D" w:rsidRPr="001E3A0D" w:rsidRDefault="001E3A0D" w:rsidP="001E3A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Cs w:val="24"/>
          <w:lang w:eastAsia="en-GB"/>
        </w:rPr>
      </w:pPr>
    </w:p>
    <w:p w14:paraId="4916FF67" w14:textId="1420B546" w:rsidR="001E3A0D" w:rsidRPr="001E3A0D" w:rsidRDefault="001E3A0D" w:rsidP="001E3A0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szCs w:val="24"/>
          <w:lang w:eastAsia="en-GB"/>
        </w:rPr>
      </w:pPr>
      <w:r w:rsidRPr="001E3A0D">
        <w:rPr>
          <w:rFonts w:ascii="Calibri" w:eastAsia="Times New Roman" w:hAnsi="Calibri" w:cs="Calibri"/>
          <w:szCs w:val="24"/>
          <w:lang w:eastAsia="en-GB"/>
        </w:rPr>
        <w:t xml:space="preserve">It is worth noting that </w:t>
      </w:r>
      <w:r>
        <w:rPr>
          <w:rFonts w:ascii="Calibri" w:eastAsia="Times New Roman" w:hAnsi="Calibri" w:cs="Calibri"/>
          <w:szCs w:val="24"/>
          <w:lang w:eastAsia="en-GB"/>
        </w:rPr>
        <w:t xml:space="preserve">two individual respondents noted that as countries begin to open up, they have concerns about protective measures for persons with disabilities. </w:t>
      </w:r>
    </w:p>
    <w:p w14:paraId="616C5B17" w14:textId="77777777" w:rsidR="001E3A0D" w:rsidRPr="001E3A0D" w:rsidRDefault="001E3A0D" w:rsidP="001E3A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Cs w:val="24"/>
          <w:lang w:eastAsia="en-GB"/>
        </w:rPr>
      </w:pPr>
    </w:p>
    <w:p w14:paraId="2FA1B6C5" w14:textId="4234452E" w:rsidR="00771FDF" w:rsidRPr="00C27BEE" w:rsidRDefault="00B77109" w:rsidP="00771FD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</w:pPr>
      <w:r w:rsidRPr="001E3A0D">
        <w:rPr>
          <w:rFonts w:ascii="Calibri" w:eastAsia="Times New Roman" w:hAnsi="Calibri" w:cs="Calibri"/>
          <w:sz w:val="24"/>
          <w:szCs w:val="24"/>
          <w:u w:val="single"/>
          <w:lang w:val="en-US" w:eastAsia="en-GB"/>
        </w:rPr>
        <w:lastRenderedPageBreak/>
        <w:t>Best Practices</w:t>
      </w:r>
      <w:r w:rsidRPr="001E3A0D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- </w:t>
      </w:r>
      <w:r w:rsidR="008F28A6" w:rsidRPr="001E3A0D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In terms of best practices, </w:t>
      </w:r>
      <w:r w:rsidR="002072E7" w:rsidRPr="001E3A0D">
        <w:rPr>
          <w:rFonts w:ascii="Calibri" w:eastAsia="Times New Roman" w:hAnsi="Calibri" w:cs="Calibri"/>
          <w:sz w:val="24"/>
          <w:szCs w:val="24"/>
          <w:lang w:val="en-US" w:eastAsia="en-GB"/>
        </w:rPr>
        <w:t>very similar to last week 27</w:t>
      </w:r>
      <w:r w:rsidR="008F28A6" w:rsidRPr="001E3A0D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% of respondents said that </w:t>
      </w:r>
      <w:r w:rsidR="00F9765D" w:rsidRPr="001E3A0D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they did </w:t>
      </w:r>
      <w:r w:rsidR="00F9765D" w:rsidRPr="00C27BEE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not have any </w:t>
      </w:r>
      <w:r w:rsidR="00771FDF" w:rsidRPr="00C27BEE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good practices </w:t>
      </w:r>
      <w:r w:rsidR="00F9765D" w:rsidRPr="00C27BEE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to share. </w:t>
      </w:r>
      <w:bookmarkStart w:id="6" w:name="_Toc40294523"/>
      <w:r w:rsidR="00493AD0" w:rsidRPr="00C27BEE">
        <w:rPr>
          <w:rFonts w:cstheme="minorHAnsi"/>
          <w:sz w:val="24"/>
          <w:szCs w:val="24"/>
        </w:rPr>
        <w:t>When individual r</w:t>
      </w:r>
      <w:r w:rsidR="00E87C39" w:rsidRPr="00C27BEE">
        <w:rPr>
          <w:rFonts w:cstheme="minorHAnsi"/>
          <w:sz w:val="24"/>
          <w:szCs w:val="24"/>
        </w:rPr>
        <w:t xml:space="preserve">espondents </w:t>
      </w:r>
      <w:r w:rsidR="00493AD0" w:rsidRPr="00C27BEE">
        <w:rPr>
          <w:rFonts w:cstheme="minorHAnsi"/>
          <w:sz w:val="24"/>
          <w:szCs w:val="24"/>
        </w:rPr>
        <w:t xml:space="preserve">did </w:t>
      </w:r>
      <w:r w:rsidR="00E87C39" w:rsidRPr="00C27BEE">
        <w:rPr>
          <w:rFonts w:cstheme="minorHAnsi"/>
          <w:sz w:val="24"/>
          <w:szCs w:val="24"/>
        </w:rPr>
        <w:t>provide best practices, the following</w:t>
      </w:r>
      <w:r w:rsidR="00493AD0" w:rsidRPr="00C27BEE">
        <w:rPr>
          <w:rFonts w:cstheme="minorHAnsi"/>
          <w:sz w:val="24"/>
          <w:szCs w:val="24"/>
        </w:rPr>
        <w:t xml:space="preserve"> were included</w:t>
      </w:r>
      <w:r w:rsidR="00E87C39" w:rsidRPr="00C27BEE">
        <w:rPr>
          <w:rFonts w:cstheme="minorHAnsi"/>
          <w:sz w:val="24"/>
          <w:szCs w:val="24"/>
        </w:rPr>
        <w:t xml:space="preserve">: </w:t>
      </w:r>
    </w:p>
    <w:p w14:paraId="24C3382F" w14:textId="34B3F183" w:rsidR="00E87C39" w:rsidRPr="003743C4" w:rsidRDefault="00E87C39" w:rsidP="00C27BEE">
      <w:pPr>
        <w:pStyle w:val="ListParagraph"/>
        <w:numPr>
          <w:ilvl w:val="0"/>
          <w:numId w:val="15"/>
        </w:numPr>
        <w:ind w:left="1350"/>
        <w:rPr>
          <w:rFonts w:cstheme="minorHAnsi"/>
          <w:sz w:val="24"/>
          <w:szCs w:val="24"/>
          <w:lang w:val="en-US"/>
        </w:rPr>
      </w:pPr>
      <w:r w:rsidRPr="00C27BEE">
        <w:rPr>
          <w:rFonts w:cstheme="minorHAnsi"/>
          <w:sz w:val="24"/>
          <w:szCs w:val="24"/>
          <w:lang w:val="en-US"/>
        </w:rPr>
        <w:t xml:space="preserve">Providing all information in accessible formats such as Braille and large prints and have competent </w:t>
      </w:r>
      <w:r w:rsidR="00C27BEE">
        <w:rPr>
          <w:rFonts w:cstheme="minorHAnsi"/>
          <w:sz w:val="24"/>
          <w:szCs w:val="24"/>
          <w:lang w:val="en-US"/>
        </w:rPr>
        <w:t>sign language interpreters</w:t>
      </w:r>
      <w:r w:rsidRPr="003743C4">
        <w:rPr>
          <w:rFonts w:cstheme="minorHAnsi"/>
          <w:sz w:val="24"/>
          <w:szCs w:val="24"/>
          <w:lang w:val="en-US"/>
        </w:rPr>
        <w:t xml:space="preserve"> for all televised and recorded government information sessions </w:t>
      </w:r>
    </w:p>
    <w:p w14:paraId="6AACE3E1" w14:textId="086B42E4" w:rsidR="00493AD0" w:rsidRDefault="00553415" w:rsidP="00C27BEE">
      <w:pPr>
        <w:pStyle w:val="ListParagraph"/>
        <w:numPr>
          <w:ilvl w:val="0"/>
          <w:numId w:val="15"/>
        </w:numPr>
        <w:ind w:left="135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Assistance to DPOs</w:t>
      </w:r>
      <w:r w:rsidR="00493AD0">
        <w:rPr>
          <w:rFonts w:cstheme="minorHAnsi"/>
          <w:sz w:val="24"/>
          <w:szCs w:val="24"/>
          <w:lang w:val="en-US"/>
        </w:rPr>
        <w:t>, who in turn provide services and personal protective equipment to persons with disabilities</w:t>
      </w:r>
    </w:p>
    <w:p w14:paraId="04C71D98" w14:textId="407309C2" w:rsidR="00FC1AC4" w:rsidRDefault="00493AD0" w:rsidP="00C27BEE">
      <w:pPr>
        <w:pStyle w:val="ListParagraph"/>
        <w:numPr>
          <w:ilvl w:val="0"/>
          <w:numId w:val="15"/>
        </w:numPr>
        <w:ind w:left="135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</w:t>
      </w:r>
      <w:r w:rsidR="00553415">
        <w:rPr>
          <w:rFonts w:cstheme="minorHAnsi"/>
          <w:sz w:val="24"/>
          <w:szCs w:val="24"/>
          <w:lang w:val="en-US"/>
        </w:rPr>
        <w:t>dvocacy by DPOs, including</w:t>
      </w:r>
      <w:r w:rsidR="00FC1AC4" w:rsidRPr="00FC1AC4">
        <w:rPr>
          <w:rFonts w:cstheme="minorHAnsi"/>
          <w:sz w:val="24"/>
          <w:szCs w:val="24"/>
          <w:lang w:val="en-US"/>
        </w:rPr>
        <w:t xml:space="preserve"> public pronouncements demanding </w:t>
      </w:r>
      <w:r w:rsidR="00553415">
        <w:rPr>
          <w:rFonts w:cstheme="minorHAnsi"/>
          <w:sz w:val="24"/>
          <w:szCs w:val="24"/>
          <w:lang w:val="en-US"/>
        </w:rPr>
        <w:t>CPRD compliance in COVID-19 responses</w:t>
      </w:r>
    </w:p>
    <w:p w14:paraId="4D55C6C4" w14:textId="43094CD0" w:rsidR="00D000FF" w:rsidRPr="00C27BEE" w:rsidRDefault="00493AD0" w:rsidP="00C27BEE">
      <w:pPr>
        <w:pStyle w:val="ListParagraph"/>
        <w:numPr>
          <w:ilvl w:val="0"/>
          <w:numId w:val="15"/>
        </w:numPr>
        <w:ind w:left="135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Uninterrupted provision of medical and rehabilitation services to persons with disabilities either in-person or onlin</w:t>
      </w:r>
      <w:bookmarkEnd w:id="6"/>
      <w:r w:rsidR="00C27BEE">
        <w:rPr>
          <w:rFonts w:cstheme="minorHAnsi"/>
          <w:sz w:val="24"/>
          <w:szCs w:val="24"/>
          <w:lang w:val="en-US"/>
        </w:rPr>
        <w:t>e</w:t>
      </w:r>
    </w:p>
    <w:sectPr w:rsidR="00D000FF" w:rsidRPr="00C27BEE" w:rsidSect="00C753B3">
      <w:headerReference w:type="even" r:id="rId9"/>
      <w:footerReference w:type="default" r:id="rId10"/>
      <w:pgSz w:w="12240" w:h="15840"/>
      <w:pgMar w:top="1135" w:right="1440" w:bottom="709" w:left="1440" w:header="720" w:footer="3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1A5F1" w14:textId="77777777" w:rsidR="001E3B09" w:rsidRDefault="001E3B09" w:rsidP="00FE6CD2">
      <w:pPr>
        <w:spacing w:after="0" w:line="240" w:lineRule="auto"/>
      </w:pPr>
      <w:r>
        <w:separator/>
      </w:r>
    </w:p>
  </w:endnote>
  <w:endnote w:type="continuationSeparator" w:id="0">
    <w:p w14:paraId="658E31EF" w14:textId="77777777" w:rsidR="001E3B09" w:rsidRDefault="001E3B09" w:rsidP="00FE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42105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CEE804" w14:textId="77777777" w:rsidR="00557E35" w:rsidRDefault="00557E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52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EA7CBA0" w14:textId="77777777" w:rsidR="00557E35" w:rsidRDefault="00557E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AB4A4" w14:textId="77777777" w:rsidR="001E3B09" w:rsidRDefault="001E3B09" w:rsidP="00FE6CD2">
      <w:pPr>
        <w:spacing w:after="0" w:line="240" w:lineRule="auto"/>
      </w:pPr>
      <w:r>
        <w:separator/>
      </w:r>
    </w:p>
  </w:footnote>
  <w:footnote w:type="continuationSeparator" w:id="0">
    <w:p w14:paraId="68BDCFDC" w14:textId="77777777" w:rsidR="001E3B09" w:rsidRDefault="001E3B09" w:rsidP="00FE6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F614B" w14:textId="77777777" w:rsidR="00557E35" w:rsidRDefault="001E3B09">
    <w:pPr>
      <w:pStyle w:val="Header"/>
    </w:pPr>
    <w:r>
      <w:rPr>
        <w:noProof/>
        <w:lang w:val="en-GB" w:eastAsia="en-GB"/>
      </w:rPr>
      <w:pict w14:anchorId="29DD12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68516" o:spid="_x0000_s2049" type="#_x0000_t75" alt="Watermark IDDC" style="position:absolute;margin-left:0;margin-top:0;width:538.2pt;height:765.9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 IDD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A20E8"/>
    <w:multiLevelType w:val="hybridMultilevel"/>
    <w:tmpl w:val="58923C22"/>
    <w:lvl w:ilvl="0" w:tplc="3CF02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E29C7"/>
    <w:multiLevelType w:val="multilevel"/>
    <w:tmpl w:val="1DC09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9B52702"/>
    <w:multiLevelType w:val="hybridMultilevel"/>
    <w:tmpl w:val="5B648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AF00C3"/>
    <w:multiLevelType w:val="hybridMultilevel"/>
    <w:tmpl w:val="67CA2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02F25"/>
    <w:multiLevelType w:val="hybridMultilevel"/>
    <w:tmpl w:val="BD341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B4637C"/>
    <w:multiLevelType w:val="hybridMultilevel"/>
    <w:tmpl w:val="8ABCE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F64D7"/>
    <w:multiLevelType w:val="hybridMultilevel"/>
    <w:tmpl w:val="9120E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F0FDE"/>
    <w:multiLevelType w:val="hybridMultilevel"/>
    <w:tmpl w:val="CB262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C4FB5"/>
    <w:multiLevelType w:val="hybridMultilevel"/>
    <w:tmpl w:val="36269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7107289"/>
    <w:multiLevelType w:val="multilevel"/>
    <w:tmpl w:val="1DC09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87E5BA6"/>
    <w:multiLevelType w:val="hybridMultilevel"/>
    <w:tmpl w:val="A888F250"/>
    <w:lvl w:ilvl="0" w:tplc="4D981E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211BD"/>
    <w:multiLevelType w:val="hybridMultilevel"/>
    <w:tmpl w:val="BF720B0C"/>
    <w:lvl w:ilvl="0" w:tplc="40322B3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527CE2"/>
    <w:multiLevelType w:val="hybridMultilevel"/>
    <w:tmpl w:val="DC44DB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20EE6"/>
    <w:multiLevelType w:val="hybridMultilevel"/>
    <w:tmpl w:val="DC44DB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0326A"/>
    <w:multiLevelType w:val="hybridMultilevel"/>
    <w:tmpl w:val="DC44DB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E1128"/>
    <w:multiLevelType w:val="hybridMultilevel"/>
    <w:tmpl w:val="BA2E1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809F2"/>
    <w:multiLevelType w:val="hybridMultilevel"/>
    <w:tmpl w:val="39BA2250"/>
    <w:lvl w:ilvl="0" w:tplc="3CF02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CCBC32">
      <w:numFmt w:val="bullet"/>
      <w:lvlText w:val="-"/>
      <w:lvlJc w:val="left"/>
      <w:pPr>
        <w:ind w:left="2700" w:hanging="360"/>
      </w:pPr>
      <w:rPr>
        <w:rFonts w:ascii="Calibri" w:eastAsia="Times New Roman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5"/>
  </w:num>
  <w:num w:numId="5">
    <w:abstractNumId w:val="13"/>
  </w:num>
  <w:num w:numId="6">
    <w:abstractNumId w:val="14"/>
  </w:num>
  <w:num w:numId="7">
    <w:abstractNumId w:val="12"/>
  </w:num>
  <w:num w:numId="8">
    <w:abstractNumId w:val="1"/>
  </w:num>
  <w:num w:numId="9">
    <w:abstractNumId w:val="11"/>
  </w:num>
  <w:num w:numId="10">
    <w:abstractNumId w:val="8"/>
  </w:num>
  <w:num w:numId="11">
    <w:abstractNumId w:val="4"/>
  </w:num>
  <w:num w:numId="12">
    <w:abstractNumId w:val="10"/>
  </w:num>
  <w:num w:numId="13">
    <w:abstractNumId w:val="16"/>
  </w:num>
  <w:num w:numId="14">
    <w:abstractNumId w:val="9"/>
  </w:num>
  <w:num w:numId="15">
    <w:abstractNumId w:val="2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793"/>
    <w:rsid w:val="00001A9C"/>
    <w:rsid w:val="000033E0"/>
    <w:rsid w:val="0001514F"/>
    <w:rsid w:val="00061CEF"/>
    <w:rsid w:val="00062044"/>
    <w:rsid w:val="000631CC"/>
    <w:rsid w:val="0006328B"/>
    <w:rsid w:val="000872D5"/>
    <w:rsid w:val="000A0E9F"/>
    <w:rsid w:val="000A7581"/>
    <w:rsid w:val="000A7FCA"/>
    <w:rsid w:val="000C1F2E"/>
    <w:rsid w:val="000D637B"/>
    <w:rsid w:val="000D7645"/>
    <w:rsid w:val="000F6A44"/>
    <w:rsid w:val="0010387F"/>
    <w:rsid w:val="001066F6"/>
    <w:rsid w:val="001238B5"/>
    <w:rsid w:val="001322BB"/>
    <w:rsid w:val="001326D2"/>
    <w:rsid w:val="0013586A"/>
    <w:rsid w:val="00136C47"/>
    <w:rsid w:val="001443F8"/>
    <w:rsid w:val="0014774C"/>
    <w:rsid w:val="00162219"/>
    <w:rsid w:val="00163E88"/>
    <w:rsid w:val="00173759"/>
    <w:rsid w:val="00175190"/>
    <w:rsid w:val="00185544"/>
    <w:rsid w:val="0019096E"/>
    <w:rsid w:val="001A430E"/>
    <w:rsid w:val="001B071D"/>
    <w:rsid w:val="001E3A0D"/>
    <w:rsid w:val="001E3B09"/>
    <w:rsid w:val="001F0D11"/>
    <w:rsid w:val="001F37E4"/>
    <w:rsid w:val="001F5050"/>
    <w:rsid w:val="001F6FB2"/>
    <w:rsid w:val="002072E7"/>
    <w:rsid w:val="002109CE"/>
    <w:rsid w:val="0023420E"/>
    <w:rsid w:val="00236393"/>
    <w:rsid w:val="00236994"/>
    <w:rsid w:val="0023751E"/>
    <w:rsid w:val="00240702"/>
    <w:rsid w:val="00242709"/>
    <w:rsid w:val="00247FC2"/>
    <w:rsid w:val="00256071"/>
    <w:rsid w:val="00260B81"/>
    <w:rsid w:val="002624CA"/>
    <w:rsid w:val="00270994"/>
    <w:rsid w:val="00291944"/>
    <w:rsid w:val="00293AB7"/>
    <w:rsid w:val="002A138C"/>
    <w:rsid w:val="002B704E"/>
    <w:rsid w:val="002B7696"/>
    <w:rsid w:val="002C45DB"/>
    <w:rsid w:val="002D61BD"/>
    <w:rsid w:val="002E0346"/>
    <w:rsid w:val="00305425"/>
    <w:rsid w:val="0031569F"/>
    <w:rsid w:val="003178A3"/>
    <w:rsid w:val="00320F99"/>
    <w:rsid w:val="00334343"/>
    <w:rsid w:val="00350E1F"/>
    <w:rsid w:val="003575A2"/>
    <w:rsid w:val="003743C4"/>
    <w:rsid w:val="00375200"/>
    <w:rsid w:val="003820B0"/>
    <w:rsid w:val="00383209"/>
    <w:rsid w:val="00386964"/>
    <w:rsid w:val="003E3C22"/>
    <w:rsid w:val="003E5959"/>
    <w:rsid w:val="003F72EE"/>
    <w:rsid w:val="00406793"/>
    <w:rsid w:val="00407438"/>
    <w:rsid w:val="00411771"/>
    <w:rsid w:val="00412054"/>
    <w:rsid w:val="004223D4"/>
    <w:rsid w:val="00423811"/>
    <w:rsid w:val="004419BB"/>
    <w:rsid w:val="004512A9"/>
    <w:rsid w:val="00454EF3"/>
    <w:rsid w:val="004579AB"/>
    <w:rsid w:val="00460A1C"/>
    <w:rsid w:val="00461253"/>
    <w:rsid w:val="0047096F"/>
    <w:rsid w:val="004917DD"/>
    <w:rsid w:val="00493AD0"/>
    <w:rsid w:val="004A26E9"/>
    <w:rsid w:val="004A6C52"/>
    <w:rsid w:val="004B6A54"/>
    <w:rsid w:val="004B7461"/>
    <w:rsid w:val="004C058C"/>
    <w:rsid w:val="004D4252"/>
    <w:rsid w:val="004D488C"/>
    <w:rsid w:val="004D50D8"/>
    <w:rsid w:val="004E4B2D"/>
    <w:rsid w:val="004F388F"/>
    <w:rsid w:val="00506D3D"/>
    <w:rsid w:val="0052153A"/>
    <w:rsid w:val="005303F7"/>
    <w:rsid w:val="005444ED"/>
    <w:rsid w:val="00553415"/>
    <w:rsid w:val="00554A1C"/>
    <w:rsid w:val="00557E35"/>
    <w:rsid w:val="00571C22"/>
    <w:rsid w:val="00581D2D"/>
    <w:rsid w:val="005B7397"/>
    <w:rsid w:val="005C3B2C"/>
    <w:rsid w:val="005C6870"/>
    <w:rsid w:val="0060106B"/>
    <w:rsid w:val="00614C06"/>
    <w:rsid w:val="0065411F"/>
    <w:rsid w:val="00655D43"/>
    <w:rsid w:val="00663E7F"/>
    <w:rsid w:val="006753A4"/>
    <w:rsid w:val="0067774B"/>
    <w:rsid w:val="00695AAA"/>
    <w:rsid w:val="006C0DB2"/>
    <w:rsid w:val="006C1288"/>
    <w:rsid w:val="006C490D"/>
    <w:rsid w:val="006D0871"/>
    <w:rsid w:val="006D5333"/>
    <w:rsid w:val="006D68AB"/>
    <w:rsid w:val="006E1686"/>
    <w:rsid w:val="00710B4D"/>
    <w:rsid w:val="00712638"/>
    <w:rsid w:val="00724D55"/>
    <w:rsid w:val="00747472"/>
    <w:rsid w:val="00751B70"/>
    <w:rsid w:val="0075563E"/>
    <w:rsid w:val="00770E8C"/>
    <w:rsid w:val="00771FDF"/>
    <w:rsid w:val="007949A1"/>
    <w:rsid w:val="007A03D9"/>
    <w:rsid w:val="007A0C1C"/>
    <w:rsid w:val="007B2279"/>
    <w:rsid w:val="007B3000"/>
    <w:rsid w:val="007B4BEA"/>
    <w:rsid w:val="007C179C"/>
    <w:rsid w:val="007C4510"/>
    <w:rsid w:val="007E089E"/>
    <w:rsid w:val="007F6303"/>
    <w:rsid w:val="00800973"/>
    <w:rsid w:val="00804752"/>
    <w:rsid w:val="008064F9"/>
    <w:rsid w:val="00810F31"/>
    <w:rsid w:val="0084010E"/>
    <w:rsid w:val="008518B4"/>
    <w:rsid w:val="008643C4"/>
    <w:rsid w:val="00865326"/>
    <w:rsid w:val="008A06E8"/>
    <w:rsid w:val="008A5EBF"/>
    <w:rsid w:val="008B7F79"/>
    <w:rsid w:val="008D0EDB"/>
    <w:rsid w:val="008F28A6"/>
    <w:rsid w:val="009071A1"/>
    <w:rsid w:val="00910D49"/>
    <w:rsid w:val="009240DB"/>
    <w:rsid w:val="00925F96"/>
    <w:rsid w:val="00931CA1"/>
    <w:rsid w:val="0094118F"/>
    <w:rsid w:val="0094168C"/>
    <w:rsid w:val="009647FC"/>
    <w:rsid w:val="00965C5D"/>
    <w:rsid w:val="009747DA"/>
    <w:rsid w:val="00975531"/>
    <w:rsid w:val="00977D64"/>
    <w:rsid w:val="00987DC8"/>
    <w:rsid w:val="00994585"/>
    <w:rsid w:val="009A4012"/>
    <w:rsid w:val="009C6CDA"/>
    <w:rsid w:val="009D2AA7"/>
    <w:rsid w:val="009E1568"/>
    <w:rsid w:val="009E1A7F"/>
    <w:rsid w:val="009F0B50"/>
    <w:rsid w:val="009F2528"/>
    <w:rsid w:val="009F44E5"/>
    <w:rsid w:val="00A1247D"/>
    <w:rsid w:val="00A24B93"/>
    <w:rsid w:val="00A26B62"/>
    <w:rsid w:val="00A26EF5"/>
    <w:rsid w:val="00A36864"/>
    <w:rsid w:val="00A43BA4"/>
    <w:rsid w:val="00A46F79"/>
    <w:rsid w:val="00A55FE6"/>
    <w:rsid w:val="00A759AD"/>
    <w:rsid w:val="00A771E7"/>
    <w:rsid w:val="00A778F3"/>
    <w:rsid w:val="00A90807"/>
    <w:rsid w:val="00AA4BBF"/>
    <w:rsid w:val="00AA4EEC"/>
    <w:rsid w:val="00AB49FA"/>
    <w:rsid w:val="00AF43E0"/>
    <w:rsid w:val="00B0024D"/>
    <w:rsid w:val="00B10FB6"/>
    <w:rsid w:val="00B11430"/>
    <w:rsid w:val="00B16951"/>
    <w:rsid w:val="00B24F7E"/>
    <w:rsid w:val="00B32B2A"/>
    <w:rsid w:val="00B357FF"/>
    <w:rsid w:val="00B67E7C"/>
    <w:rsid w:val="00B77109"/>
    <w:rsid w:val="00B911E2"/>
    <w:rsid w:val="00B94654"/>
    <w:rsid w:val="00B9629B"/>
    <w:rsid w:val="00BA5541"/>
    <w:rsid w:val="00BE5B84"/>
    <w:rsid w:val="00BE74F6"/>
    <w:rsid w:val="00BF0984"/>
    <w:rsid w:val="00C041AF"/>
    <w:rsid w:val="00C06CCA"/>
    <w:rsid w:val="00C21147"/>
    <w:rsid w:val="00C27BEE"/>
    <w:rsid w:val="00C365C3"/>
    <w:rsid w:val="00C40849"/>
    <w:rsid w:val="00C412E1"/>
    <w:rsid w:val="00C47C79"/>
    <w:rsid w:val="00C573CE"/>
    <w:rsid w:val="00C633B0"/>
    <w:rsid w:val="00C753B3"/>
    <w:rsid w:val="00C758C6"/>
    <w:rsid w:val="00C75E62"/>
    <w:rsid w:val="00C7772F"/>
    <w:rsid w:val="00C8209F"/>
    <w:rsid w:val="00C83C3E"/>
    <w:rsid w:val="00C92B23"/>
    <w:rsid w:val="00C94334"/>
    <w:rsid w:val="00CA541C"/>
    <w:rsid w:val="00CB2146"/>
    <w:rsid w:val="00CC49D2"/>
    <w:rsid w:val="00CD011B"/>
    <w:rsid w:val="00CE22F3"/>
    <w:rsid w:val="00CE37E8"/>
    <w:rsid w:val="00CF1FA6"/>
    <w:rsid w:val="00CF2C59"/>
    <w:rsid w:val="00CF4590"/>
    <w:rsid w:val="00D000FF"/>
    <w:rsid w:val="00D05F0F"/>
    <w:rsid w:val="00D07171"/>
    <w:rsid w:val="00D13F98"/>
    <w:rsid w:val="00D21344"/>
    <w:rsid w:val="00D279EA"/>
    <w:rsid w:val="00D54E21"/>
    <w:rsid w:val="00D84795"/>
    <w:rsid w:val="00D87EF6"/>
    <w:rsid w:val="00D908E1"/>
    <w:rsid w:val="00D91D67"/>
    <w:rsid w:val="00D95B50"/>
    <w:rsid w:val="00DA52D8"/>
    <w:rsid w:val="00DB1E97"/>
    <w:rsid w:val="00DB67BB"/>
    <w:rsid w:val="00DB6F87"/>
    <w:rsid w:val="00DD0457"/>
    <w:rsid w:val="00DD2FBF"/>
    <w:rsid w:val="00DD3DD7"/>
    <w:rsid w:val="00DD7D31"/>
    <w:rsid w:val="00E31943"/>
    <w:rsid w:val="00E33EB2"/>
    <w:rsid w:val="00E409B9"/>
    <w:rsid w:val="00E42011"/>
    <w:rsid w:val="00E436AA"/>
    <w:rsid w:val="00E53F79"/>
    <w:rsid w:val="00E70AC4"/>
    <w:rsid w:val="00E87C39"/>
    <w:rsid w:val="00E95D0F"/>
    <w:rsid w:val="00E95FB2"/>
    <w:rsid w:val="00E9621C"/>
    <w:rsid w:val="00EA61E6"/>
    <w:rsid w:val="00EE0F07"/>
    <w:rsid w:val="00EE5566"/>
    <w:rsid w:val="00EE6522"/>
    <w:rsid w:val="00EE7E56"/>
    <w:rsid w:val="00EF250F"/>
    <w:rsid w:val="00EF2B67"/>
    <w:rsid w:val="00EF3BD8"/>
    <w:rsid w:val="00EF41B7"/>
    <w:rsid w:val="00EF4437"/>
    <w:rsid w:val="00F02DD1"/>
    <w:rsid w:val="00F0573C"/>
    <w:rsid w:val="00F22F09"/>
    <w:rsid w:val="00F3489A"/>
    <w:rsid w:val="00F43903"/>
    <w:rsid w:val="00F46186"/>
    <w:rsid w:val="00F672BA"/>
    <w:rsid w:val="00F7087D"/>
    <w:rsid w:val="00F7210D"/>
    <w:rsid w:val="00F76203"/>
    <w:rsid w:val="00F771BA"/>
    <w:rsid w:val="00F9158F"/>
    <w:rsid w:val="00F95CAB"/>
    <w:rsid w:val="00F9765D"/>
    <w:rsid w:val="00FA11FA"/>
    <w:rsid w:val="00FA57AD"/>
    <w:rsid w:val="00FC1AC4"/>
    <w:rsid w:val="00FD0B62"/>
    <w:rsid w:val="00FE1080"/>
    <w:rsid w:val="00FE126E"/>
    <w:rsid w:val="00FE2BFF"/>
    <w:rsid w:val="00FE6CD2"/>
    <w:rsid w:val="00FE7145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2E1F399"/>
  <w15:docId w15:val="{F464E7A4-1E01-45FA-A96F-176D1119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6CD2"/>
    <w:pPr>
      <w:spacing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1BD"/>
    <w:pPr>
      <w:keepNext/>
      <w:keepLines/>
      <w:spacing w:before="240" w:after="240" w:line="240" w:lineRule="auto"/>
      <w:outlineLvl w:val="0"/>
    </w:pPr>
    <w:rPr>
      <w:rFonts w:eastAsiaTheme="majorEastAsia" w:cs="Arial"/>
      <w:b/>
      <w:color w:val="2B818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61BD"/>
    <w:pPr>
      <w:keepNext/>
      <w:keepLines/>
      <w:spacing w:before="120" w:line="240" w:lineRule="auto"/>
      <w:outlineLvl w:val="1"/>
    </w:pPr>
    <w:rPr>
      <w:rFonts w:eastAsiaTheme="majorEastAsia" w:cs="Arial"/>
      <w:b/>
      <w:color w:val="166088"/>
      <w:sz w:val="28"/>
      <w:szCs w:val="26"/>
      <w:lang w:val="fr-B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4437"/>
    <w:pPr>
      <w:keepNext/>
      <w:keepLines/>
      <w:spacing w:before="40" w:after="0"/>
      <w:outlineLvl w:val="2"/>
    </w:pPr>
    <w:rPr>
      <w:rFonts w:eastAsiaTheme="majorEastAsia" w:cstheme="majorBidi"/>
      <w:color w:val="0075BB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EF4437"/>
    <w:pPr>
      <w:spacing w:after="0" w:line="240" w:lineRule="auto"/>
      <w:contextualSpacing/>
    </w:pPr>
    <w:rPr>
      <w:rFonts w:eastAsiaTheme="majorEastAsia" w:cstheme="majorBidi"/>
      <w:b/>
      <w:color w:val="2B818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437"/>
    <w:rPr>
      <w:rFonts w:ascii="Arial" w:eastAsiaTheme="majorEastAsia" w:hAnsi="Arial" w:cstheme="majorBidi"/>
      <w:b/>
      <w:color w:val="2B8181"/>
      <w:spacing w:val="-10"/>
      <w:kern w:val="28"/>
      <w:sz w:val="4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D61BD"/>
    <w:rPr>
      <w:rFonts w:ascii="Arial" w:eastAsiaTheme="majorEastAsia" w:hAnsi="Arial" w:cs="Arial"/>
      <w:b/>
      <w:color w:val="166088"/>
      <w:sz w:val="28"/>
      <w:szCs w:val="26"/>
      <w:lang w:val="fr-BE"/>
    </w:rPr>
  </w:style>
  <w:style w:type="character" w:customStyle="1" w:styleId="Heading1Char">
    <w:name w:val="Heading 1 Char"/>
    <w:basedOn w:val="DefaultParagraphFont"/>
    <w:link w:val="Heading1"/>
    <w:uiPriority w:val="9"/>
    <w:rsid w:val="002D61BD"/>
    <w:rPr>
      <w:rFonts w:ascii="Arial" w:eastAsiaTheme="majorEastAsia" w:hAnsi="Arial" w:cs="Arial"/>
      <w:b/>
      <w:color w:val="2B8181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F4437"/>
    <w:rPr>
      <w:rFonts w:ascii="Arial" w:eastAsiaTheme="majorEastAsia" w:hAnsi="Arial" w:cstheme="majorBidi"/>
      <w:color w:val="0075BB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E6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CD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E6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CD2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1B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1B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4E2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7C79"/>
    <w:pPr>
      <w:spacing w:after="160"/>
      <w:ind w:left="720"/>
      <w:contextualSpacing/>
    </w:pPr>
    <w:rPr>
      <w:rFonts w:asciiTheme="minorHAnsi" w:hAnsiTheme="minorHAnsi"/>
      <w:sz w:val="22"/>
      <w:lang w:val="en-GB"/>
    </w:rPr>
  </w:style>
  <w:style w:type="character" w:customStyle="1" w:styleId="tlid-translation">
    <w:name w:val="tlid-translation"/>
    <w:basedOn w:val="DefaultParagraphFont"/>
    <w:rsid w:val="004A6C52"/>
  </w:style>
  <w:style w:type="paragraph" w:styleId="TOCHeading">
    <w:name w:val="TOC Heading"/>
    <w:basedOn w:val="Heading1"/>
    <w:next w:val="Normal"/>
    <w:uiPriority w:val="39"/>
    <w:unhideWhenUsed/>
    <w:qFormat/>
    <w:rsid w:val="00E33EB2"/>
    <w:pPr>
      <w:spacing w:after="0" w:line="259" w:lineRule="auto"/>
      <w:outlineLvl w:val="9"/>
    </w:pPr>
    <w:rPr>
      <w:rFonts w:asciiTheme="majorHAnsi" w:hAnsiTheme="majorHAnsi" w:cstheme="majorBid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E33EB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33EB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33EB2"/>
    <w:pPr>
      <w:spacing w:after="100"/>
      <w:ind w:left="480"/>
    </w:pPr>
  </w:style>
  <w:style w:type="paragraph" w:styleId="NormalWeb">
    <w:name w:val="Normal (Web)"/>
    <w:basedOn w:val="Normal"/>
    <w:uiPriority w:val="99"/>
    <w:semiHidden/>
    <w:unhideWhenUsed/>
    <w:rsid w:val="00DB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GB" w:eastAsia="en-GB"/>
    </w:rPr>
  </w:style>
  <w:style w:type="table" w:styleId="GridTable5Dark-Accent4">
    <w:name w:val="Grid Table 5 Dark Accent 4"/>
    <w:basedOn w:val="TableNormal"/>
    <w:uiPriority w:val="50"/>
    <w:rsid w:val="006D0871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06C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C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CC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CC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Coordinator\Desktop\IDDC%20Communications%20Toolbox\Templates\2017%20IDDC%20Position%20Paper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elaniekawanochiu/Dropbox%20(DRF)/STRATEGY%20and%20M&amp;E/Disability%20Rights%20Monitor/Data%20Analysis/DRM%20COVID_AllSubmissions_1to7Jun20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/>
              <a:t>Number of Respondents by Country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extLst>
                <c:ext xmlns:c15="http://schemas.microsoft.com/office/drawing/2012/chart" uri="{02D57815-91ED-43cb-92C2-25804820EDAC}">
                  <c15:fullRef>
                    <c15:sqref>'Q8'!$L$80:$M$90</c15:sqref>
                  </c15:fullRef>
                  <c15:levelRef>
                    <c15:sqref>'Q8'!$L$80:$L$90</c15:sqref>
                  </c15:levelRef>
                </c:ext>
              </c:extLst>
              <c:f>'Q8'!$L$80:$L$90</c:f>
              <c:strCache>
                <c:ptCount val="11"/>
                <c:pt idx="0">
                  <c:v>GB - United Kingdom</c:v>
                </c:pt>
                <c:pt idx="1">
                  <c:v>MZ - Mozambique</c:v>
                </c:pt>
                <c:pt idx="2">
                  <c:v>CA - Canada</c:v>
                </c:pt>
                <c:pt idx="3">
                  <c:v>IT - Italy</c:v>
                </c:pt>
                <c:pt idx="4">
                  <c:v>ZA - South Africa</c:v>
                </c:pt>
                <c:pt idx="5">
                  <c:v>AU - Australia</c:v>
                </c:pt>
                <c:pt idx="6">
                  <c:v>CL - Chile</c:v>
                </c:pt>
                <c:pt idx="7">
                  <c:v>GT - Guatemala</c:v>
                </c:pt>
                <c:pt idx="8">
                  <c:v>NG - Nigeria</c:v>
                </c:pt>
                <c:pt idx="9">
                  <c:v>NL - The Netherlands</c:v>
                </c:pt>
                <c:pt idx="10">
                  <c:v>US - United States</c:v>
                </c:pt>
              </c:strCache>
            </c:strRef>
          </c:cat>
          <c:val>
            <c:numRef>
              <c:f>'Q8'!$N$80:$N$90</c:f>
              <c:numCache>
                <c:formatCode>General</c:formatCode>
                <c:ptCount val="11"/>
                <c:pt idx="0">
                  <c:v>8</c:v>
                </c:pt>
                <c:pt idx="1">
                  <c:v>4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F9-1E48-B1BD-B745FDC417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1107793999"/>
        <c:axId val="1107795679"/>
      </c:barChart>
      <c:catAx>
        <c:axId val="11077939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7795679"/>
        <c:crosses val="autoZero"/>
        <c:auto val="1"/>
        <c:lblAlgn val="ctr"/>
        <c:lblOffset val="100"/>
        <c:noMultiLvlLbl val="0"/>
      </c:catAx>
      <c:valAx>
        <c:axId val="11077956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77939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9389251-226D-1E41-BFB4-A40D371E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C:\Users\Coordinator\Desktop\IDDC Communications Toolbox\Templates\2017 IDDC Position Paper.dotx</Template>
  <TotalTime>7</TotalTime>
  <Pages>4</Pages>
  <Words>842</Words>
  <Characters>4676</Characters>
  <Application>Microsoft Office Word</Application>
  <DocSecurity>0</DocSecurity>
  <Lines>119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IDDC</dc:creator>
  <cp:keywords/>
  <dc:description/>
  <cp:lastModifiedBy>Melanie Kawano-Chiu</cp:lastModifiedBy>
  <cp:revision>5</cp:revision>
  <cp:lastPrinted>2019-05-03T14:47:00Z</cp:lastPrinted>
  <dcterms:created xsi:type="dcterms:W3CDTF">2020-06-12T03:51:00Z</dcterms:created>
  <dcterms:modified xsi:type="dcterms:W3CDTF">2020-06-12T04:02:00Z</dcterms:modified>
</cp:coreProperties>
</file>